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90" w:rsidRDefault="00627690" w:rsidP="006276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3B02" w:rsidTr="00293B02">
        <w:tc>
          <w:tcPr>
            <w:tcW w:w="4785" w:type="dxa"/>
          </w:tcPr>
          <w:p w:rsidR="00293B02" w:rsidRDefault="00293B02" w:rsidP="0062769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93B02" w:rsidRDefault="00293B02" w:rsidP="00293B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293B02" w:rsidRDefault="00293B02" w:rsidP="00293B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проектирования  Новопокровского сельского поселения  </w:t>
            </w:r>
          </w:p>
          <w:p w:rsidR="00293B02" w:rsidRDefault="00293B02" w:rsidP="00293B02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93B02" w:rsidRPr="00FE60D6" w:rsidRDefault="00293B02" w:rsidP="00293B02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293B02" w:rsidRDefault="00293B02" w:rsidP="0062769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3B02" w:rsidRDefault="00293B02" w:rsidP="006276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3B02" w:rsidRPr="00512778" w:rsidRDefault="00293B02" w:rsidP="006276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27690" w:rsidRPr="00A13CE6" w:rsidRDefault="00627690" w:rsidP="00293B0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3CE6">
        <w:rPr>
          <w:rFonts w:ascii="Times New Roman" w:hAnsi="Times New Roman" w:cs="Times New Roman"/>
          <w:b w:val="0"/>
          <w:sz w:val="28"/>
          <w:szCs w:val="28"/>
        </w:rPr>
        <w:t>Указания по устройству ограждений</w:t>
      </w:r>
      <w:r w:rsidR="00A13C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3CE6">
        <w:rPr>
          <w:rFonts w:ascii="Times New Roman" w:hAnsi="Times New Roman" w:cs="Times New Roman"/>
          <w:b w:val="0"/>
          <w:sz w:val="28"/>
          <w:szCs w:val="28"/>
        </w:rPr>
        <w:t>площадок и участков предприятий, зданий и сооружений</w:t>
      </w:r>
      <w:r w:rsidR="00A13CE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27690" w:rsidRPr="00A13CE6" w:rsidRDefault="00627690" w:rsidP="00A13C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7690" w:rsidRPr="00512778" w:rsidRDefault="00627690" w:rsidP="00627690">
      <w:pPr>
        <w:pStyle w:val="00"/>
      </w:pPr>
      <w:r w:rsidRPr="00512778">
        <w:t>Настоящие Указания распространяются на проектирование ограждений площадок и участков вновь строящихся и реконструируемых предприятий, зданий и сооружений различного назначения.</w:t>
      </w:r>
    </w:p>
    <w:p w:rsidR="00627690" w:rsidRPr="00512778" w:rsidRDefault="00627690" w:rsidP="00627690">
      <w:pPr>
        <w:pStyle w:val="00"/>
      </w:pPr>
      <w:r w:rsidRPr="00512778">
        <w:t>При проектировании ограждений территорий, расположенных в селитебной зоне следует соблюдать также требования других нормативных документов, заданий на проектирование, согласованных уполномоченными представителями органов местного самоуправления (главный архитектор, главный художник, дизайнер).</w:t>
      </w:r>
    </w:p>
    <w:p w:rsidR="00627690" w:rsidRPr="00512778" w:rsidRDefault="00627690" w:rsidP="00627690">
      <w:pPr>
        <w:pStyle w:val="00"/>
      </w:pPr>
      <w:r w:rsidRPr="00512778">
        <w:t>Настоящие Указания не распространяются на проектирование специальных видов ограждений и охранных зон режимных предприятий и объектов, временных ограждений строек.</w:t>
      </w:r>
    </w:p>
    <w:p w:rsidR="00627690" w:rsidRPr="00512778" w:rsidRDefault="00627690" w:rsidP="00627690">
      <w:pPr>
        <w:pStyle w:val="00"/>
      </w:pPr>
      <w:r w:rsidRPr="00512778">
        <w:t>Ограждения следует проектировать только в случаях, когда они требуются по условиям эксплуатации и охраны предприятий, зданий и сооружений, охраняемых автостоянок, спортивных площадок, в декоративных целях для условного разделения элементов территории благоустройства, а также различных лестниц и пандусов.</w:t>
      </w:r>
    </w:p>
    <w:p w:rsidR="00627690" w:rsidRPr="00512778" w:rsidRDefault="00627690" w:rsidP="00627690">
      <w:pPr>
        <w:pStyle w:val="00"/>
      </w:pPr>
      <w:r w:rsidRPr="00512778">
        <w:t>Высота ограждений должна быть не более 2 м.</w:t>
      </w:r>
    </w:p>
    <w:p w:rsidR="00627690" w:rsidRPr="00512778" w:rsidRDefault="00627690" w:rsidP="00627690">
      <w:pPr>
        <w:pStyle w:val="00"/>
      </w:pPr>
      <w:r w:rsidRPr="00512778">
        <w:t>Во всех случаях запрещается предусматривать ограждения: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предприятий, производства которых размещены в одном или в нескольких зданиях с охраняемыми входами (при отсутствии складов открытого хранения ценных материалов и наземных технологических транспортных связей);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отдельных участков зданий и сооружений в пределах общего наружного ограждения площадки, за исключением участков, ограждение которых необходимо по требованиям техники безопасности или по санитарным требованиям (открытые электроподстанции, карантины и изоляторы мясокомбинатов и т.п.);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территорий общего имущества многоквартирного дома, расположенных в жилой застройке;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территорий, резервируемых для последующего расширения предприятий;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lastRenderedPageBreak/>
        <w:t>предприятий горнодобывающей и горнообрабатывающей промышленности (участков шахт, разрезов, обогатительных фабрик, обрабатывающих малоценные ископаемые, горноспасательных станций);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карьеров (за исключением участков, где производятся взрывные работы) и складов рудных и нерудных ископаемых (бокситов, камня, щебня, песка и т.п.);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зданий распределительных устройств и подстанций;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сооружений коммунального назначения (полей фильтрации, орошения и т.п.);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складов малоценного сырья и материалов;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причалов для погрузки и выгрузки сыпучих и других малоценных материалов;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производственных отвалов, не опасных по своему составу для населения и животных (кроме отвалов, ограждение которых требуется по условиям техники безопасности);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железнодорожных станций (за исключением участков, где ограждение требуется по условиям охраны, эксплуатации или техники безопасности);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вспомогательных зданий и сооружений, располагаемых на предзаводских площадках промышленных предприятий;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жилых зданий;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магазинов, универмагов, торговых центров и других торговых предприятий;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столовых, кафе, ресторанов и других предприятий общественного питания;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предприятий бытового обслуживания населения;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поликлиник, диспансеров и других лечебных учреждений, не имеющих стационаров;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отдельных спортивных зданий (спортивных залов, крытых плавательных бассейнов и т.п.);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зданий управления;</w:t>
      </w:r>
    </w:p>
    <w:p w:rsidR="00627690" w:rsidRPr="00512778" w:rsidRDefault="00627690" w:rsidP="00627690">
      <w:pPr>
        <w:pStyle w:val="000"/>
        <w:numPr>
          <w:ilvl w:val="1"/>
          <w:numId w:val="27"/>
        </w:numPr>
      </w:pPr>
      <w:r w:rsidRPr="00512778">
        <w:t>театров, клубов, Дворцов культуры, кинотеатров и других зрелищных зданий.</w:t>
      </w:r>
    </w:p>
    <w:p w:rsidR="00627690" w:rsidRPr="00512778" w:rsidRDefault="00627690" w:rsidP="00627690">
      <w:pPr>
        <w:pStyle w:val="00"/>
      </w:pPr>
      <w:r w:rsidRPr="00512778">
        <w:t>В проектах оград следует предусматривать экономичные конструкции индустриального изготовления, соответствующие эксплуатационным и современным эстетическим требованиям.</w:t>
      </w:r>
    </w:p>
    <w:p w:rsidR="00627690" w:rsidRPr="00512778" w:rsidRDefault="00627690" w:rsidP="00627690">
      <w:pPr>
        <w:pStyle w:val="00"/>
      </w:pPr>
      <w:r w:rsidRPr="00512778">
        <w:t>Ограждения, как правило, не следует предусматривать вдоль фасадов зданий, расположенных на границах площадки. В этих случаях ограждение должно предусматриваться только в разрывах между зданиями.</w:t>
      </w:r>
    </w:p>
    <w:p w:rsidR="00627690" w:rsidRPr="00512778" w:rsidRDefault="00627690" w:rsidP="00627690">
      <w:pPr>
        <w:pStyle w:val="00"/>
      </w:pPr>
      <w:r w:rsidRPr="00512778">
        <w:t>Подземные части оград следует изолировать от воздействия воды и влаги. Сетка и проволока, применяемые для ограждений, должны иметь антикоррозионное покрытие.</w:t>
      </w:r>
    </w:p>
    <w:p w:rsidR="00627690" w:rsidRDefault="00627690" w:rsidP="00627690">
      <w:pPr>
        <w:pStyle w:val="00"/>
      </w:pPr>
      <w:r w:rsidRPr="00512778">
        <w:t>Высоту и вид ограждения следует принимать в соответствии со следующей таблицей:</w:t>
      </w:r>
    </w:p>
    <w:p w:rsidR="00BB723B" w:rsidRPr="00512778" w:rsidRDefault="00BB723B" w:rsidP="00627690">
      <w:pPr>
        <w:pStyle w:val="00"/>
      </w:pPr>
    </w:p>
    <w:tbl>
      <w:tblPr>
        <w:tblW w:w="966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1620"/>
        <w:gridCol w:w="2374"/>
      </w:tblGrid>
      <w:tr w:rsidR="00627690" w:rsidRPr="00337A59" w:rsidTr="00E24315">
        <w:trPr>
          <w:cantSplit/>
          <w:trHeight w:val="48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02"/>
              <w:snapToGrid w:val="0"/>
            </w:pPr>
            <w:r w:rsidRPr="00337A59">
              <w:t xml:space="preserve">Предприятия, здания и          </w:t>
            </w:r>
            <w:r w:rsidRPr="00337A59">
              <w:br/>
              <w:t>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02"/>
              <w:snapToGrid w:val="0"/>
            </w:pPr>
            <w:r w:rsidRPr="00337A59">
              <w:t xml:space="preserve">Высота   </w:t>
            </w:r>
            <w:r w:rsidRPr="00337A59">
              <w:br/>
              <w:t>ограждения,</w:t>
            </w:r>
            <w:r w:rsidRPr="00337A59">
              <w:br/>
              <w:t>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02"/>
              <w:snapToGrid w:val="0"/>
            </w:pPr>
            <w:r w:rsidRPr="00337A59">
              <w:t xml:space="preserve">Рекомендуемый вид </w:t>
            </w:r>
            <w:r w:rsidRPr="00337A59">
              <w:br/>
              <w:t>ограждения</w:t>
            </w:r>
          </w:p>
        </w:tc>
      </w:tr>
      <w:tr w:rsidR="00627690" w:rsidRPr="00337A59" w:rsidTr="00E24315">
        <w:trPr>
          <w:cantSplit/>
          <w:trHeight w:val="24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02"/>
              <w:snapToGrid w:val="0"/>
            </w:pPr>
            <w:r w:rsidRPr="00337A59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02"/>
              <w:snapToGrid w:val="0"/>
            </w:pPr>
            <w:r w:rsidRPr="00337A59">
              <w:t>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02"/>
              <w:snapToGrid w:val="0"/>
            </w:pPr>
            <w:r w:rsidRPr="00337A59">
              <w:t>3</w:t>
            </w:r>
          </w:p>
        </w:tc>
      </w:tr>
      <w:tr w:rsidR="00627690" w:rsidRPr="00337A59" w:rsidTr="00E24315">
        <w:trPr>
          <w:cantSplit/>
          <w:trHeight w:val="72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1. Предприятия и объекты, на территории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которых предусмотрено регулярное движение назе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ного транспорта, а также другие предприятия и об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екты, ограждаемые по требованиям техники безопа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ности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84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2. Предприятия по переработке пищевых,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сельскохозяйственных и других продуктов,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ограждаемые по санитарным требованиям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(мясомолочные и рыбообрабатывающие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предприятия, овощеконсервные,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винодельческие заводы и т.п.)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с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цоколем или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с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цоколем            </w:t>
            </w:r>
          </w:p>
        </w:tc>
      </w:tr>
      <w:tr w:rsidR="00627690" w:rsidRPr="00337A59" w:rsidTr="00E24315">
        <w:trPr>
          <w:cantSplit/>
          <w:trHeight w:val="60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3. Предприятия по производству ценной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продукции, склады ценных материалов и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оборудования, при размещении их в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нескольких неохраняемых зданиях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48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 же особо ценных материалов,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оборудования и продукции (драгоценные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металлы, камни и т.п.)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сплошное           </w:t>
            </w:r>
          </w:p>
        </w:tc>
      </w:tr>
      <w:tr w:rsidR="00627690" w:rsidRPr="00337A59" w:rsidTr="00E24315">
        <w:trPr>
          <w:cantSplit/>
          <w:trHeight w:val="9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4. Объекты на территории населенных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пунктов, ограждаемые по требованиям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техники безопасности или по санитарно-гигиеническим требованиям (открытые распредел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тельные устройства, подстанции, артскважины, вод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заборы и т.п.)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 же вне населенных пунктов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колючая проволока  </w:t>
            </w:r>
          </w:p>
        </w:tc>
      </w:tr>
      <w:tr w:rsidR="00627690" w:rsidRPr="00337A59" w:rsidTr="00E24315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 же на территории предприятий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    </w:t>
            </w:r>
          </w:p>
        </w:tc>
      </w:tr>
      <w:tr w:rsidR="00627690" w:rsidRPr="00337A59" w:rsidTr="00E24315">
        <w:trPr>
          <w:cantSplit/>
          <w:trHeight w:val="72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5. Объекты транспортного назначения,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ограждаемые по требованиям техники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безопасности (опасные участки скоростных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железных дорог в пределах населенных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пунктов, аэродромы и т.п.)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сетка,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колючая проволока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(вне   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населенных пунктов)</w:t>
            </w:r>
          </w:p>
        </w:tc>
      </w:tr>
      <w:tr w:rsidR="00627690" w:rsidRPr="00337A59" w:rsidTr="00E24315">
        <w:trPr>
          <w:cantSplit/>
          <w:trHeight w:val="72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6. Сельскохозяйственные предприятия,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ограждаемые по ветеринарным или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санитарным требованиям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с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цоколем или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с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цоколем            </w:t>
            </w:r>
          </w:p>
        </w:tc>
      </w:tr>
      <w:tr w:rsidR="00627690" w:rsidRPr="00337A59" w:rsidTr="00E24315">
        <w:trPr>
          <w:cantSplit/>
          <w:trHeight w:val="48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7. Больницы (кроме инфекционных и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психиатрических)     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 и психиатрические больницы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сплошное           </w:t>
            </w:r>
          </w:p>
        </w:tc>
      </w:tr>
      <w:tr w:rsidR="00627690" w:rsidRPr="00337A59" w:rsidTr="00E24315">
        <w:trPr>
          <w:cantSplit/>
          <w:trHeight w:val="9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Дома отдыха, санатории, пионерские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лагеря               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живая изгородь,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ограда из гладкой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проволоки,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устанавливаемая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между рядами живой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изгороди           </w:t>
            </w:r>
          </w:p>
        </w:tc>
      </w:tr>
      <w:tr w:rsidR="00627690" w:rsidRPr="00337A59" w:rsidTr="00E24315">
        <w:trPr>
          <w:cantSplit/>
          <w:trHeight w:val="60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9. Общеобразовательные школы и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профессионально-технические училища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(живая изгородь для участков внутри микрорайонов)      </w:t>
            </w:r>
          </w:p>
        </w:tc>
      </w:tr>
      <w:tr w:rsidR="00627690" w:rsidRPr="00337A59" w:rsidTr="00E24315">
        <w:trPr>
          <w:cantSplit/>
          <w:trHeight w:val="48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10. Детские ясли-сады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84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11. Спортивные комплексы, стадионы,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катки, открытые бассейны и другие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спортивные сооружения (при   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контролируемом входе посетителей)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сетка,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сварные или литые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металлические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секции,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72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спортивные площадки в жилых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зонах                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2 - 4,5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сварная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плетеная сетка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повышенного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эстетического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             </w:t>
            </w:r>
          </w:p>
        </w:tc>
      </w:tr>
      <w:tr w:rsidR="00627690" w:rsidRPr="00337A59" w:rsidTr="00E24315">
        <w:trPr>
          <w:cantSplit/>
          <w:trHeight w:val="60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12. Летние сооружения в парках при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контролируемом входе посетителей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(танцевальные площадки аттракционы и т.п.)                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стальная сетка (при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необходимости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охраны)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живая изгородь </w:t>
            </w:r>
          </w:p>
        </w:tc>
      </w:tr>
      <w:tr w:rsidR="00627690" w:rsidRPr="00337A59" w:rsidTr="00E24315">
        <w:trPr>
          <w:cantSplit/>
          <w:trHeight w:val="48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13. Ботанические и зоологические сады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или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железобетонное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решетчатое         </w:t>
            </w:r>
          </w:p>
        </w:tc>
      </w:tr>
      <w:tr w:rsidR="00627690" w:rsidRPr="00337A59" w:rsidTr="00E24315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14. Охраняемые объекты радиовещания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телевидения        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сетка     </w:t>
            </w:r>
          </w:p>
        </w:tc>
      </w:tr>
      <w:tr w:rsidR="00627690" w:rsidRPr="00337A59" w:rsidTr="00E24315">
        <w:trPr>
          <w:cantSplit/>
          <w:trHeight w:val="60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15. Хозяйственные зоны предприятий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общественного питания и бытового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обслуживания населения магазинов,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санаториев, домов отдыха, гостиниц и т.п.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живая изгородь,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стальная сетка (при необходимости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охраны)            </w:t>
            </w:r>
          </w:p>
        </w:tc>
      </w:tr>
    </w:tbl>
    <w:p w:rsidR="00293B02" w:rsidRDefault="00293B02" w:rsidP="00627690">
      <w:pPr>
        <w:pStyle w:val="01"/>
        <w:rPr>
          <w:i w:val="0"/>
        </w:rPr>
      </w:pP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Примечания: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1. Для открытых участков метрополитенов допускается применять ограды из стальной сетки и решетчатые железобетонные высотой до 1,6 м.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2. При проектировании оград допускается применять также местные материалы (за исключением кирпича) с учетом технической и экономической целесообразности.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Применение кирпичной кладки допускается для доборных элементов ограждений, входов и въездов.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Применение деревянных оград допускается в лесных районах.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lastRenderedPageBreak/>
        <w:t>3. Живая изгородь представляет собой рядовую (1 - 3 ряда) посадку кустарников и деревьев специальных пород.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Выбор пород кустарников и деревьев для живых изгородей следует производить с учетом почвенно-климатических условий.</w:t>
      </w:r>
    </w:p>
    <w:p w:rsidR="00627690" w:rsidRPr="004427CB" w:rsidRDefault="00627690" w:rsidP="00627690">
      <w:pPr>
        <w:pStyle w:val="01"/>
        <w:rPr>
          <w:i w:val="0"/>
        </w:rPr>
      </w:pPr>
      <w:r w:rsidRPr="004427CB">
        <w:rPr>
          <w:i w:val="0"/>
        </w:rPr>
        <w:t>4. Устройство оград следует выполнять в соответствии со СНиП III-10-75 «Благоустройство территорий».</w:t>
      </w:r>
    </w:p>
    <w:p w:rsidR="00627690" w:rsidRPr="004427CB" w:rsidRDefault="00627690" w:rsidP="0062769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27690" w:rsidRPr="004427CB" w:rsidRDefault="00627690" w:rsidP="0062769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27690" w:rsidRPr="00512778" w:rsidRDefault="00627690" w:rsidP="0062769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27690" w:rsidRDefault="00627690" w:rsidP="0062769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BB723B" w:rsidRDefault="00BB723B" w:rsidP="0062769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BB723B" w:rsidRPr="00512778" w:rsidRDefault="00BB723B" w:rsidP="0062769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BB723B" w:rsidRDefault="00BB723B" w:rsidP="00BB723B">
      <w:pPr>
        <w:rPr>
          <w:b/>
          <w:sz w:val="28"/>
          <w:szCs w:val="28"/>
        </w:rPr>
        <w:sectPr w:rsidR="00BB723B" w:rsidSect="001A4530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04A59" w:rsidRPr="00512778" w:rsidRDefault="00C04A59" w:rsidP="00676B1C">
      <w:pPr>
        <w:rPr>
          <w:rFonts w:ascii="Times New Roman" w:hAnsi="Times New Roman" w:cs="Times New Roman"/>
          <w:sz w:val="28"/>
          <w:szCs w:val="28"/>
        </w:rPr>
      </w:pPr>
    </w:p>
    <w:sectPr w:rsidR="00C04A59" w:rsidRPr="00512778" w:rsidSect="00293B02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B62" w:rsidRDefault="00936B62" w:rsidP="00D53B22">
      <w:pPr>
        <w:spacing w:after="0" w:line="240" w:lineRule="auto"/>
      </w:pPr>
      <w:r>
        <w:separator/>
      </w:r>
    </w:p>
  </w:endnote>
  <w:endnote w:type="continuationSeparator" w:id="1">
    <w:p w:rsidR="00936B62" w:rsidRDefault="00936B62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B62" w:rsidRDefault="00936B62" w:rsidP="00D53B22">
      <w:pPr>
        <w:spacing w:after="0" w:line="240" w:lineRule="auto"/>
      </w:pPr>
      <w:r>
        <w:separator/>
      </w:r>
    </w:p>
  </w:footnote>
  <w:footnote w:type="continuationSeparator" w:id="1">
    <w:p w:rsidR="00936B62" w:rsidRDefault="00936B62" w:rsidP="00D53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23B" w:rsidRDefault="00BB723B" w:rsidP="00676B1C">
    <w:pPr>
      <w:pStyle w:val="ab"/>
    </w:pPr>
  </w:p>
  <w:p w:rsidR="00BB723B" w:rsidRDefault="00BB723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67966"/>
    <w:rsid w:val="000B7E85"/>
    <w:rsid w:val="000C322B"/>
    <w:rsid w:val="001410C0"/>
    <w:rsid w:val="00196904"/>
    <w:rsid w:val="001A4530"/>
    <w:rsid w:val="001B0ECF"/>
    <w:rsid w:val="001D6C9E"/>
    <w:rsid w:val="001E2E59"/>
    <w:rsid w:val="001E41E3"/>
    <w:rsid w:val="001E7DF6"/>
    <w:rsid w:val="002014F7"/>
    <w:rsid w:val="0028122D"/>
    <w:rsid w:val="00293B02"/>
    <w:rsid w:val="002A233A"/>
    <w:rsid w:val="00336A4C"/>
    <w:rsid w:val="00337A59"/>
    <w:rsid w:val="00340184"/>
    <w:rsid w:val="00370C30"/>
    <w:rsid w:val="00381441"/>
    <w:rsid w:val="003A5EA0"/>
    <w:rsid w:val="003A7055"/>
    <w:rsid w:val="004427CB"/>
    <w:rsid w:val="00512778"/>
    <w:rsid w:val="00517BFD"/>
    <w:rsid w:val="005261E9"/>
    <w:rsid w:val="005A5FC2"/>
    <w:rsid w:val="005E1856"/>
    <w:rsid w:val="00627690"/>
    <w:rsid w:val="006338B2"/>
    <w:rsid w:val="00676B1C"/>
    <w:rsid w:val="006923D3"/>
    <w:rsid w:val="006D0CE7"/>
    <w:rsid w:val="006E58CD"/>
    <w:rsid w:val="007944EE"/>
    <w:rsid w:val="007B17A3"/>
    <w:rsid w:val="007D2FA6"/>
    <w:rsid w:val="00805A89"/>
    <w:rsid w:val="00806F77"/>
    <w:rsid w:val="008374D5"/>
    <w:rsid w:val="00843484"/>
    <w:rsid w:val="00875628"/>
    <w:rsid w:val="00885814"/>
    <w:rsid w:val="008B3175"/>
    <w:rsid w:val="008F78B4"/>
    <w:rsid w:val="00915697"/>
    <w:rsid w:val="00921279"/>
    <w:rsid w:val="00936B62"/>
    <w:rsid w:val="0097125A"/>
    <w:rsid w:val="009A5DA7"/>
    <w:rsid w:val="00A13CE6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7439D"/>
    <w:rsid w:val="00C87E96"/>
    <w:rsid w:val="00D36F72"/>
    <w:rsid w:val="00D53B22"/>
    <w:rsid w:val="00D8184B"/>
    <w:rsid w:val="00D96373"/>
    <w:rsid w:val="00DB645D"/>
    <w:rsid w:val="00DC2065"/>
    <w:rsid w:val="00E24315"/>
    <w:rsid w:val="00E47AF8"/>
    <w:rsid w:val="00FA35F9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0A31-44F1-4471-9360-353AA02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23</cp:revision>
  <dcterms:created xsi:type="dcterms:W3CDTF">2012-05-21T07:16:00Z</dcterms:created>
  <dcterms:modified xsi:type="dcterms:W3CDTF">2012-05-29T13:33:00Z</dcterms:modified>
</cp:coreProperties>
</file>