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9F" w:rsidRPr="00BB229F" w:rsidRDefault="00BB229F" w:rsidP="00BB229F">
      <w:pPr>
        <w:pStyle w:val="ConsPlusNormal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>ОТЧЕТ</w:t>
      </w:r>
    </w:p>
    <w:p w:rsidR="002F3A2E" w:rsidRDefault="002F3A2E" w:rsidP="00BB229F">
      <w:pPr>
        <w:pStyle w:val="ConsPlusNormal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229F" w:rsidRPr="00BB229F">
        <w:rPr>
          <w:rFonts w:ascii="Times New Roman" w:hAnsi="Times New Roman" w:cs="Times New Roman"/>
          <w:sz w:val="28"/>
          <w:szCs w:val="28"/>
        </w:rPr>
        <w:t xml:space="preserve"> результатах деятельности финансового органа </w:t>
      </w:r>
    </w:p>
    <w:p w:rsidR="00BB229F" w:rsidRDefault="00BB229F" w:rsidP="00BB229F">
      <w:pPr>
        <w:pStyle w:val="ConsPlusNormal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>Новопокровского сельского поселения за 2018 год</w:t>
      </w:r>
    </w:p>
    <w:p w:rsidR="00F1067E" w:rsidRDefault="00F1067E" w:rsidP="00BB229F">
      <w:pPr>
        <w:pStyle w:val="ConsPlusNormal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1067E" w:rsidRPr="00BB229F" w:rsidRDefault="00F1067E" w:rsidP="00BB229F">
      <w:pPr>
        <w:pStyle w:val="ConsPlusNormal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E38" w:rsidRPr="00BB229F" w:rsidRDefault="004C1E38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DA586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B229F">
        <w:rPr>
          <w:rFonts w:ascii="Times New Roman" w:hAnsi="Times New Roman" w:cs="Times New Roman"/>
          <w:sz w:val="28"/>
          <w:szCs w:val="28"/>
        </w:rPr>
        <w:t xml:space="preserve"> сельского поселения действует на основании Положения о финансовом органе, утвержденного постановлением администрации </w:t>
      </w:r>
      <w:r w:rsidR="00DA586F">
        <w:rPr>
          <w:rFonts w:ascii="Times New Roman" w:hAnsi="Times New Roman" w:cs="Times New Roman"/>
          <w:sz w:val="28"/>
          <w:szCs w:val="28"/>
        </w:rPr>
        <w:t>Новопокровского сельского поселения от 16.12.2010 № 306</w:t>
      </w:r>
      <w:r w:rsidRPr="00BB229F">
        <w:rPr>
          <w:rFonts w:ascii="Times New Roman" w:hAnsi="Times New Roman" w:cs="Times New Roman"/>
          <w:sz w:val="28"/>
          <w:szCs w:val="28"/>
        </w:rPr>
        <w:t>.</w:t>
      </w:r>
    </w:p>
    <w:p w:rsidR="004C1E38" w:rsidRPr="00BB229F" w:rsidRDefault="004C1E38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 xml:space="preserve">Финансовый орган в своей деятельности руководствуется Конституцией Российской Федерации, Федеральными законами, законами </w:t>
      </w:r>
      <w:r w:rsidR="006C61AB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BB229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образования </w:t>
      </w:r>
      <w:proofErr w:type="spellStart"/>
      <w:r w:rsidR="006C61A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6C61A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B229F">
        <w:rPr>
          <w:rFonts w:ascii="Times New Roman" w:hAnsi="Times New Roman" w:cs="Times New Roman"/>
          <w:sz w:val="28"/>
          <w:szCs w:val="28"/>
        </w:rPr>
        <w:t xml:space="preserve"> и </w:t>
      </w:r>
      <w:r w:rsidR="0023590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BB229F">
        <w:rPr>
          <w:rFonts w:ascii="Times New Roman" w:hAnsi="Times New Roman" w:cs="Times New Roman"/>
          <w:sz w:val="28"/>
          <w:szCs w:val="28"/>
        </w:rPr>
        <w:t>.</w:t>
      </w:r>
    </w:p>
    <w:p w:rsidR="004C1E38" w:rsidRPr="00BB229F" w:rsidRDefault="004C1E38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>Основ</w:t>
      </w:r>
      <w:r w:rsidR="008F67BC">
        <w:rPr>
          <w:rFonts w:ascii="Times New Roman" w:hAnsi="Times New Roman" w:cs="Times New Roman"/>
          <w:sz w:val="28"/>
          <w:szCs w:val="28"/>
        </w:rPr>
        <w:t>ными задачами финансового органа</w:t>
      </w:r>
      <w:r w:rsidRPr="00BB22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1E38" w:rsidRPr="00BB229F" w:rsidRDefault="008F67BC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4C1E38" w:rsidRPr="00BB229F">
        <w:rPr>
          <w:rFonts w:ascii="Times New Roman" w:hAnsi="Times New Roman" w:cs="Times New Roman"/>
          <w:sz w:val="28"/>
          <w:szCs w:val="28"/>
        </w:rPr>
        <w:t xml:space="preserve">существление единой бюджетной и налоговой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4C1E38" w:rsidRPr="00BB229F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действующим законодательством;</w:t>
      </w:r>
    </w:p>
    <w:p w:rsidR="004C1E38" w:rsidRPr="00BB229F" w:rsidRDefault="004C1E38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 xml:space="preserve">2) </w:t>
      </w:r>
      <w:r w:rsidR="008F67BC">
        <w:rPr>
          <w:rFonts w:ascii="Times New Roman" w:hAnsi="Times New Roman" w:cs="Times New Roman"/>
          <w:sz w:val="28"/>
          <w:szCs w:val="28"/>
        </w:rPr>
        <w:t>с</w:t>
      </w:r>
      <w:r w:rsidRPr="00BB229F">
        <w:rPr>
          <w:rFonts w:ascii="Times New Roman" w:hAnsi="Times New Roman" w:cs="Times New Roman"/>
          <w:sz w:val="28"/>
          <w:szCs w:val="28"/>
        </w:rPr>
        <w:t xml:space="preserve">оставление  и обеспечение исполнения бюджета </w:t>
      </w:r>
      <w:r w:rsidR="008F67BC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BB229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C1E38" w:rsidRPr="00BB229F" w:rsidRDefault="004C1E38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 xml:space="preserve">3) </w:t>
      </w:r>
      <w:r w:rsidR="008F67BC">
        <w:rPr>
          <w:rFonts w:ascii="Times New Roman" w:hAnsi="Times New Roman" w:cs="Times New Roman"/>
          <w:sz w:val="28"/>
          <w:szCs w:val="28"/>
        </w:rPr>
        <w:t>о</w:t>
      </w:r>
      <w:r w:rsidRPr="00BB229F">
        <w:rPr>
          <w:rFonts w:ascii="Times New Roman" w:hAnsi="Times New Roman" w:cs="Times New Roman"/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8F67BC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B229F">
        <w:rPr>
          <w:rFonts w:ascii="Times New Roman" w:hAnsi="Times New Roman" w:cs="Times New Roman"/>
          <w:sz w:val="28"/>
          <w:szCs w:val="28"/>
        </w:rPr>
        <w:t xml:space="preserve"> сельского поселения, эффективность хозяйствования, а также проведение мероприятий, направленных на развитие сельского поселения.</w:t>
      </w:r>
    </w:p>
    <w:p w:rsidR="004C1E38" w:rsidRPr="00BB229F" w:rsidRDefault="004C1E38" w:rsidP="00556CD9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9F">
        <w:rPr>
          <w:rFonts w:ascii="Times New Roman" w:hAnsi="Times New Roman" w:cs="Times New Roman"/>
          <w:sz w:val="28"/>
          <w:szCs w:val="28"/>
        </w:rPr>
        <w:t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</w:t>
      </w:r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 xml:space="preserve">Утверждение местного бюджета на 2018 год обеспечено до начала финансового года. Предельные значения его параметров, установленные ст. 184.1 БК РФ, соблюдены. </w:t>
      </w:r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 xml:space="preserve">Первоначально местный бюджет на 2018 год был утвержден по доходам в сумме 93953,7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534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34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 xml:space="preserve">., по расходам в сумме 90453,7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 xml:space="preserve">. с профицитом бюджета 3500,0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>., источники финансирования дефицита бюджета утверждены в соответствии со ст. 92 БК РФ.</w:t>
      </w:r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 xml:space="preserve">Изменения и дополнения в местный бюджет в 2018 году вносились решениями Совета Поселения 9 раз и в основном были связаны с перераспределением бюджетных ассигнований и увеличением безвозмездных поступлений и объема налоговых и неналоговых доходов. </w:t>
      </w:r>
      <w:proofErr w:type="gramStart"/>
      <w:r w:rsidRPr="000534BB">
        <w:rPr>
          <w:rFonts w:ascii="Times New Roman" w:hAnsi="Times New Roman" w:cs="Times New Roman"/>
          <w:sz w:val="28"/>
          <w:szCs w:val="28"/>
        </w:rPr>
        <w:t>Последняя корректировка параметров местного бюджета принята решением Совета Поселения от 25.12.2018 № 302 «О внесении изменений в решение Совета Новопокровского сельского поселения Новопокровского района от 30.11.2017 № 225 «О бюджете Новопокровского сельского поселения Новопокровского района на 2018 год» (далее - решение Совета Поселения от 25.12.2018 № 302 (окончательная редакция).</w:t>
      </w:r>
      <w:proofErr w:type="gramEnd"/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и дополнений в местный бюджет доходная часть местного бюджета по сравнению с первоначальными значениями была увеличена на 18,2 % и составила 111094,6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534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34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 xml:space="preserve">., расходная часть была </w:t>
      </w:r>
      <w:r w:rsidRPr="000534BB">
        <w:rPr>
          <w:rFonts w:ascii="Times New Roman" w:hAnsi="Times New Roman" w:cs="Times New Roman"/>
          <w:sz w:val="28"/>
          <w:szCs w:val="28"/>
        </w:rPr>
        <w:lastRenderedPageBreak/>
        <w:t xml:space="preserve">увеличена на 36,7 % и составила 123692,1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 xml:space="preserve">., плановый дефицит сложился в размере 12597,5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>Муниципальный долг местного бюджета по состоянию на 01.01.2019 отсутствует. В течение 2018 года администрацией Поселения муниципальные гарантии и кредиты не предоставлялись.</w:t>
      </w:r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>Остатки целевых сре</w:t>
      </w:r>
      <w:proofErr w:type="gramStart"/>
      <w:r w:rsidRPr="000534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534BB">
        <w:rPr>
          <w:rFonts w:ascii="Times New Roman" w:hAnsi="Times New Roman" w:cs="Times New Roman"/>
          <w:sz w:val="28"/>
          <w:szCs w:val="28"/>
        </w:rPr>
        <w:t>аевого бюджета по состоянию на 01.01.2019 в местном бюджете отсутствуют.</w:t>
      </w:r>
    </w:p>
    <w:p w:rsidR="000534BB" w:rsidRPr="000534BB" w:rsidRDefault="000534BB" w:rsidP="000534B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 xml:space="preserve">В 2018 году в Поселении реализовывались 11 муниципальных программ, общее бюджетное финансирование по которым составило 101029,3 </w:t>
      </w:r>
      <w:proofErr w:type="spellStart"/>
      <w:r w:rsidRPr="000534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534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34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534BB">
        <w:rPr>
          <w:rFonts w:ascii="Times New Roman" w:hAnsi="Times New Roman" w:cs="Times New Roman"/>
          <w:sz w:val="28"/>
          <w:szCs w:val="28"/>
        </w:rPr>
        <w:t>.</w:t>
      </w:r>
    </w:p>
    <w:p w:rsidR="001F1084" w:rsidRDefault="001F1084" w:rsidP="001F1084">
      <w:pPr>
        <w:tabs>
          <w:tab w:val="left" w:pos="1080"/>
        </w:tabs>
        <w:contextualSpacing/>
        <w:jc w:val="center"/>
        <w:rPr>
          <w:szCs w:val="28"/>
        </w:rPr>
      </w:pPr>
    </w:p>
    <w:p w:rsidR="001F1084" w:rsidRDefault="001F1084" w:rsidP="001F1084">
      <w:pPr>
        <w:tabs>
          <w:tab w:val="left" w:pos="1080"/>
        </w:tabs>
        <w:contextualSpacing/>
        <w:jc w:val="center"/>
        <w:rPr>
          <w:szCs w:val="28"/>
        </w:rPr>
      </w:pPr>
      <w:r w:rsidRPr="001F1084">
        <w:rPr>
          <w:szCs w:val="28"/>
        </w:rPr>
        <w:t>Основные характеристики местного бюджета</w:t>
      </w:r>
    </w:p>
    <w:p w:rsidR="001F1084" w:rsidRDefault="001F1084" w:rsidP="001F1084">
      <w:pPr>
        <w:tabs>
          <w:tab w:val="left" w:pos="1080"/>
        </w:tabs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1508"/>
        <w:gridCol w:w="1616"/>
        <w:gridCol w:w="1495"/>
        <w:gridCol w:w="736"/>
        <w:gridCol w:w="1294"/>
        <w:gridCol w:w="1319"/>
        <w:gridCol w:w="643"/>
        <w:gridCol w:w="929"/>
      </w:tblGrid>
      <w:tr w:rsidR="001F1084" w:rsidTr="001F1084">
        <w:trPr>
          <w:trHeight w:val="255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Первоначальное решение о местном бюджете,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Утвержденные бюджетные назначения с учетом изменений, тыс. руб.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Изменение показателей 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</w:t>
            </w:r>
          </w:p>
        </w:tc>
      </w:tr>
      <w:tr w:rsidR="001F1084" w:rsidTr="001F10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Отклонение, +/-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Фактическое исполнение,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исполнения, отклонение по отношению к утвержденным назначениям с учетом изменений</w:t>
            </w:r>
          </w:p>
        </w:tc>
      </w:tr>
      <w:tr w:rsidR="001F1084" w:rsidTr="001F1084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84" w:rsidRDefault="001F1084">
            <w:pPr>
              <w:rPr>
                <w:color w:val="00000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%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+,-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F1084" w:rsidTr="001F1084">
        <w:trPr>
          <w:trHeight w:val="25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Общий объем доходов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93953,7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111094,6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17140,9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114843,6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+3749,0</w:t>
            </w:r>
          </w:p>
        </w:tc>
      </w:tr>
      <w:tr w:rsidR="001F1084" w:rsidTr="001F1084">
        <w:trPr>
          <w:trHeight w:val="25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Общий объем расходов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90453,7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123692,1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36,7%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33238,4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120271,7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ind w:hanging="12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-2,8%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-3420,4</w:t>
            </w:r>
          </w:p>
        </w:tc>
      </w:tr>
      <w:tr w:rsidR="001F1084" w:rsidTr="001F1084">
        <w:trPr>
          <w:trHeight w:val="25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Профицит +, дефицит </w:t>
            </w:r>
            <w:proofErr w:type="gramStart"/>
            <w:r>
              <w:rPr>
                <w:color w:val="000000"/>
                <w:sz w:val="20"/>
              </w:rPr>
              <w:t>-б</w:t>
            </w:r>
            <w:proofErr w:type="gramEnd"/>
            <w:r>
              <w:rPr>
                <w:color w:val="000000"/>
                <w:sz w:val="20"/>
              </w:rPr>
              <w:t>юджета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-12597,5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-5428,1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084" w:rsidRDefault="001F108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+7169,4</w:t>
            </w:r>
          </w:p>
        </w:tc>
      </w:tr>
    </w:tbl>
    <w:p w:rsidR="001F1084" w:rsidRDefault="001F1084" w:rsidP="001F1084">
      <w:pPr>
        <w:tabs>
          <w:tab w:val="left" w:pos="1080"/>
        </w:tabs>
        <w:contextualSpacing/>
        <w:jc w:val="center"/>
        <w:rPr>
          <w:noProof/>
          <w:sz w:val="24"/>
          <w:szCs w:val="24"/>
          <w:highlight w:val="yellow"/>
          <w:lang w:eastAsia="en-US"/>
        </w:rPr>
      </w:pPr>
    </w:p>
    <w:p w:rsidR="001F1084" w:rsidRPr="006C6911" w:rsidRDefault="001F1084" w:rsidP="006C6911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11">
        <w:rPr>
          <w:rFonts w:ascii="Times New Roman" w:hAnsi="Times New Roman" w:cs="Times New Roman"/>
          <w:sz w:val="28"/>
          <w:szCs w:val="28"/>
        </w:rPr>
        <w:t>В результате вносимых в течение года изменений  бюджетные назначения были увеличины  по отношению к первоначальным плановым показателям как по доходам, так и по расходам. Фактическое исполнение утвержденных назначений составило 103,4 % - по доходам, 97,2% - по расходам. Таким образом, бюджет Новопокровского сельского поселения Новопокровского района за 2018 год был  исполнен с дефицитом в размере 5428,1 тыс. руб.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Структура доходной части местного бюджета состоит из двух блоков: собственные доходы и безвозмездные поступления от других уровней бюджетов бюджетной системы Российской Федерации. Собственные доходы, в свою очередь, подразделяются на налоговые и неналоговые доходы.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Структура фактических доходов местного бюджета в 2018 году сложилась следующим образом: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- налоговые доходы – 85110,5 тыс. руб. (74,1 %);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- неналоговые доходы – 13056,9 тыс. руб. (11,4 %);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- безвозмездные поступления – 16676,3 тыс. руб. (14,5 %).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В целях объективной оценки показателей исполнения местного бюджета за 2018 год данные годового отчета сопоставлялись с уточненными плановыми показателями и показателями исполнения местного бюджета за 2017 год.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lastRenderedPageBreak/>
        <w:t xml:space="preserve">В 2018 году налоговые и неналоговые доходы в поселении возросли по сравнению с 2017 годом на 7384,4 тыс. руб. При этом доля собственных доходов в общем объеме доходов увеличилась: удельный вес налоговых и неналоговых доходов составил 85,5 %, безвозмездных поступлений – 14,5 % (в 2017 году: 85,2 % и 14,8 % соответственно). </w:t>
      </w:r>
    </w:p>
    <w:p w:rsidR="00BC5118" w:rsidRPr="00BC5118" w:rsidRDefault="00BC5118" w:rsidP="00BC511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8">
        <w:rPr>
          <w:rFonts w:ascii="Times New Roman" w:hAnsi="Times New Roman" w:cs="Times New Roman"/>
          <w:sz w:val="28"/>
          <w:szCs w:val="28"/>
        </w:rPr>
        <w:t>Информация о структуре и динамике доходов местного бюджета в 2017-2018 годах представлена в таблице № 2:</w:t>
      </w:r>
    </w:p>
    <w:p w:rsidR="00BC5118" w:rsidRDefault="00BC5118" w:rsidP="00BC5118">
      <w:pPr>
        <w:widowControl w:val="0"/>
        <w:shd w:val="clear" w:color="auto" w:fill="FFFFFF"/>
        <w:ind w:firstLine="851"/>
        <w:contextualSpacing/>
        <w:jc w:val="right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Таблица № 2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5"/>
        <w:gridCol w:w="993"/>
        <w:gridCol w:w="852"/>
        <w:gridCol w:w="851"/>
        <w:gridCol w:w="852"/>
        <w:gridCol w:w="708"/>
      </w:tblGrid>
      <w:tr w:rsidR="00BC5118" w:rsidTr="00BC5118">
        <w:trPr>
          <w:trHeight w:val="2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 xml:space="preserve">2017 год, факт, </w:t>
            </w:r>
            <w:proofErr w:type="spellStart"/>
            <w:r w:rsidRPr="00BC5118">
              <w:rPr>
                <w:color w:val="000000"/>
                <w:sz w:val="20"/>
              </w:rPr>
              <w:t>тыс</w:t>
            </w:r>
            <w:proofErr w:type="gramStart"/>
            <w:r w:rsidRPr="00BC5118">
              <w:rPr>
                <w:color w:val="000000"/>
                <w:sz w:val="20"/>
              </w:rPr>
              <w:t>.р</w:t>
            </w:r>
            <w:proofErr w:type="gramEnd"/>
            <w:r w:rsidRPr="00BC5118">
              <w:rPr>
                <w:color w:val="000000"/>
                <w:sz w:val="20"/>
              </w:rPr>
              <w:t>уб</w:t>
            </w:r>
            <w:proofErr w:type="spellEnd"/>
            <w:r w:rsidRPr="00BC5118">
              <w:rPr>
                <w:color w:val="000000"/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 xml:space="preserve">2018 год, план, </w:t>
            </w:r>
            <w:proofErr w:type="spellStart"/>
            <w:r w:rsidRPr="00BC5118">
              <w:rPr>
                <w:color w:val="000000"/>
                <w:sz w:val="20"/>
              </w:rPr>
              <w:t>тыс</w:t>
            </w:r>
            <w:proofErr w:type="gramStart"/>
            <w:r w:rsidRPr="00BC5118">
              <w:rPr>
                <w:color w:val="000000"/>
                <w:sz w:val="20"/>
              </w:rPr>
              <w:t>.р</w:t>
            </w:r>
            <w:proofErr w:type="gramEnd"/>
            <w:r w:rsidRPr="00BC5118">
              <w:rPr>
                <w:color w:val="000000"/>
                <w:sz w:val="20"/>
              </w:rPr>
              <w:t>уб</w:t>
            </w:r>
            <w:proofErr w:type="spellEnd"/>
            <w:r w:rsidRPr="00BC5118">
              <w:rPr>
                <w:color w:val="000000"/>
                <w:sz w:val="20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2018 год, факт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Структура, %</w:t>
            </w:r>
          </w:p>
        </w:tc>
      </w:tr>
      <w:tr w:rsidR="00BC5118" w:rsidTr="00BC511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18" w:rsidRDefault="00BC51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18" w:rsidRPr="00BC5118" w:rsidRDefault="00BC5118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18" w:rsidRPr="00BC5118" w:rsidRDefault="00BC5118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BC5118">
              <w:rPr>
                <w:color w:val="000000"/>
                <w:sz w:val="20"/>
              </w:rPr>
              <w:t>тыс</w:t>
            </w:r>
            <w:proofErr w:type="gramStart"/>
            <w:r w:rsidRPr="00BC5118">
              <w:rPr>
                <w:color w:val="000000"/>
                <w:sz w:val="20"/>
              </w:rPr>
              <w:t>.р</w:t>
            </w:r>
            <w:proofErr w:type="gramEnd"/>
            <w:r w:rsidRPr="00BC5118">
              <w:rPr>
                <w:color w:val="000000"/>
                <w:sz w:val="20"/>
              </w:rPr>
              <w:t>уб</w:t>
            </w:r>
            <w:proofErr w:type="spellEnd"/>
            <w:r w:rsidRPr="00BC5118">
              <w:rPr>
                <w:color w:val="000000"/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% к плану на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% к факту 2017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Pr="00BC5118" w:rsidRDefault="00BC5118">
            <w:pPr>
              <w:jc w:val="center"/>
              <w:rPr>
                <w:color w:val="000000"/>
                <w:sz w:val="20"/>
              </w:rPr>
            </w:pPr>
            <w:r w:rsidRPr="00BC5118">
              <w:rPr>
                <w:color w:val="000000"/>
                <w:sz w:val="20"/>
              </w:rPr>
              <w:t>2018 год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85,5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81698,1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74,1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29,8</w:t>
            </w:r>
          </w:p>
        </w:tc>
      </w:tr>
      <w:tr w:rsidR="00BC5118" w:rsidTr="00BC511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5,1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17,2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имущество 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2,2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22654,4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19,7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13056,9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11,4</w:t>
            </w:r>
          </w:p>
        </w:tc>
      </w:tr>
      <w:tr w:rsidR="00BC5118" w:rsidTr="00BC511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Доходы от использования имущества, находящегося </w:t>
            </w: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1,2</w:t>
            </w:r>
          </w:p>
        </w:tc>
      </w:tr>
      <w:tr w:rsidR="00BC5118" w:rsidTr="00BC511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10449,9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9,1</w:t>
            </w:r>
          </w:p>
        </w:tc>
      </w:tr>
      <w:tr w:rsidR="00BC5118" w:rsidTr="00BC511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10 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1,0</w:t>
            </w:r>
          </w:p>
        </w:tc>
      </w:tr>
      <w:tr w:rsidR="00BC5118" w:rsidTr="00BC511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4,6</w:t>
            </w:r>
          </w:p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0,01</w:t>
            </w:r>
          </w:p>
        </w:tc>
      </w:tr>
      <w:tr w:rsidR="00BC5118" w:rsidTr="00BC5118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0,1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15770,9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16676,3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16676,3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14,5</w:t>
            </w:r>
          </w:p>
        </w:tc>
      </w:tr>
      <w:tr w:rsidR="00BC5118" w:rsidTr="00BC5118">
        <w:trPr>
          <w:trHeight w:val="9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15770,9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16676,3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16676,3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14,5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12167,8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10938,4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10938,4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9,5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 бюджетам 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0,01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5730,3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5730,3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5,0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BC5118" w:rsidTr="00BC5118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106553,9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111094,6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114843,7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118" w:rsidRDefault="00BC5118">
            <w:pPr>
              <w:ind w:hanging="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</w:t>
            </w:r>
          </w:p>
        </w:tc>
      </w:tr>
    </w:tbl>
    <w:p w:rsidR="00BC5118" w:rsidRDefault="00BC5118" w:rsidP="00BC5118">
      <w:pPr>
        <w:ind w:firstLine="851"/>
        <w:contextualSpacing/>
        <w:jc w:val="both"/>
        <w:rPr>
          <w:sz w:val="20"/>
          <w:lang w:eastAsia="en-US"/>
        </w:rPr>
      </w:pP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color w:val="000000" w:themeColor="text1"/>
          <w:szCs w:val="28"/>
        </w:rPr>
        <w:lastRenderedPageBreak/>
        <w:t>Решением Совета</w:t>
      </w:r>
      <w:r w:rsidRPr="00DC5317">
        <w:rPr>
          <w:szCs w:val="28"/>
        </w:rPr>
        <w:t xml:space="preserve"> Поселения в окончательной редакции утвержден объем налоговых доходов на 2018 год в сумме </w:t>
      </w:r>
      <w:r w:rsidRPr="00DC5317">
        <w:rPr>
          <w:color w:val="000000"/>
          <w:szCs w:val="28"/>
        </w:rPr>
        <w:t>81698,1</w:t>
      </w:r>
      <w:r w:rsidRPr="00DC5317">
        <w:rPr>
          <w:szCs w:val="28"/>
        </w:rPr>
        <w:t xml:space="preserve"> тыс. руб., фактическое исполнение составило </w:t>
      </w:r>
      <w:r w:rsidRPr="00DC5317">
        <w:rPr>
          <w:color w:val="000000"/>
          <w:szCs w:val="28"/>
        </w:rPr>
        <w:t>85110,5</w:t>
      </w:r>
      <w:r w:rsidRPr="00DC5317">
        <w:rPr>
          <w:szCs w:val="28"/>
        </w:rPr>
        <w:t xml:space="preserve"> тыс. руб., что на 3412</w:t>
      </w:r>
      <w:r w:rsidRPr="00DC5317">
        <w:rPr>
          <w:color w:val="000000" w:themeColor="text1"/>
          <w:szCs w:val="28"/>
        </w:rPr>
        <w:t>,4</w:t>
      </w:r>
      <w:r w:rsidRPr="00DC5317">
        <w:rPr>
          <w:szCs w:val="28"/>
        </w:rPr>
        <w:t xml:space="preserve"> тыс. руб. </w:t>
      </w:r>
      <w:r w:rsidRPr="00DC5317">
        <w:rPr>
          <w:color w:val="000000" w:themeColor="text1"/>
          <w:szCs w:val="28"/>
        </w:rPr>
        <w:t>(+</w:t>
      </w:r>
      <w:r w:rsidRPr="00DC5317">
        <w:rPr>
          <w:color w:val="FF0000"/>
          <w:szCs w:val="28"/>
        </w:rPr>
        <w:t xml:space="preserve"> </w:t>
      </w:r>
      <w:r w:rsidRPr="00DC5317">
        <w:rPr>
          <w:color w:val="000000" w:themeColor="text1"/>
          <w:szCs w:val="28"/>
        </w:rPr>
        <w:t>4,2</w:t>
      </w:r>
      <w:r w:rsidRPr="00DC5317">
        <w:rPr>
          <w:szCs w:val="28"/>
        </w:rPr>
        <w:t xml:space="preserve"> %) выше утвержденного показателя.</w:t>
      </w: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>В разрезе отдельных видов налоговых доходов отклонения составили: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hAnsi="Times New Roman"/>
          <w:sz w:val="28"/>
          <w:szCs w:val="28"/>
        </w:rPr>
        <w:t xml:space="preserve">налог на доходы физических лиц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+ 2268</w:t>
      </w: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,3</w:t>
      </w:r>
      <w:r w:rsidRPr="00DC5317">
        <w:rPr>
          <w:rFonts w:ascii="Times New Roman" w:hAnsi="Times New Roman"/>
          <w:sz w:val="28"/>
          <w:szCs w:val="28"/>
        </w:rPr>
        <w:t xml:space="preserve"> тыс. руб.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(+ 7,1</w:t>
      </w:r>
      <w:r w:rsidRPr="00DC5317">
        <w:rPr>
          <w:rFonts w:ascii="Times New Roman" w:hAnsi="Times New Roman"/>
          <w:sz w:val="28"/>
          <w:szCs w:val="28"/>
        </w:rPr>
        <w:t xml:space="preserve">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доходы от уплаты акцизов на нефтепродукты </w:t>
      </w:r>
      <w:r w:rsidRPr="00DC53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+ 887,7</w:t>
      </w: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</w:t>
      </w:r>
      <w:r w:rsidRPr="00DC53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(+ 18,0</w:t>
      </w: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hAnsi="Times New Roman"/>
          <w:sz w:val="28"/>
          <w:szCs w:val="28"/>
        </w:rPr>
        <w:t xml:space="preserve">единый сельскохозяйственный налог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+ 29,1</w:t>
      </w:r>
      <w:r w:rsidRPr="00DC5317">
        <w:rPr>
          <w:rFonts w:ascii="Times New Roman" w:hAnsi="Times New Roman"/>
          <w:sz w:val="28"/>
          <w:szCs w:val="28"/>
        </w:rPr>
        <w:t xml:space="preserve"> тыс. руб.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(+ 0,1</w:t>
      </w:r>
      <w:r w:rsidRPr="00DC5317">
        <w:rPr>
          <w:rFonts w:ascii="Times New Roman" w:hAnsi="Times New Roman"/>
          <w:sz w:val="28"/>
          <w:szCs w:val="28"/>
        </w:rPr>
        <w:t xml:space="preserve">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hAnsi="Times New Roman"/>
          <w:sz w:val="28"/>
          <w:szCs w:val="28"/>
        </w:rPr>
        <w:t xml:space="preserve">налог на имущество физических лиц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+ 33,9</w:t>
      </w:r>
      <w:r w:rsidRPr="00DC5317">
        <w:rPr>
          <w:rFonts w:ascii="Times New Roman" w:hAnsi="Times New Roman"/>
          <w:sz w:val="28"/>
          <w:szCs w:val="28"/>
        </w:rPr>
        <w:t xml:space="preserve"> тыс. руб.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(+ 1,3</w:t>
      </w:r>
      <w:r w:rsidRPr="00DC5317">
        <w:rPr>
          <w:rFonts w:ascii="Times New Roman" w:hAnsi="Times New Roman"/>
          <w:sz w:val="28"/>
          <w:szCs w:val="28"/>
        </w:rPr>
        <w:t xml:space="preserve">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hAnsi="Times New Roman"/>
          <w:sz w:val="28"/>
          <w:szCs w:val="28"/>
        </w:rPr>
        <w:t xml:space="preserve">земельный налог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+ 193,4</w:t>
      </w:r>
      <w:r w:rsidRPr="00DC5317">
        <w:rPr>
          <w:rFonts w:ascii="Times New Roman" w:hAnsi="Times New Roman"/>
          <w:sz w:val="28"/>
          <w:szCs w:val="28"/>
        </w:rPr>
        <w:t xml:space="preserve"> тыс. руб. 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>(+ 0,9</w:t>
      </w:r>
      <w:r w:rsidRPr="00DC5317">
        <w:rPr>
          <w:rFonts w:ascii="Times New Roman" w:hAnsi="Times New Roman"/>
          <w:sz w:val="28"/>
          <w:szCs w:val="28"/>
        </w:rPr>
        <w:t xml:space="preserve"> %).</w:t>
      </w:r>
    </w:p>
    <w:p w:rsidR="00BC5118" w:rsidRPr="00DC5317" w:rsidRDefault="00BC5118" w:rsidP="00DC5317">
      <w:pPr>
        <w:tabs>
          <w:tab w:val="left" w:pos="0"/>
        </w:tabs>
        <w:ind w:firstLine="709"/>
        <w:jc w:val="both"/>
        <w:rPr>
          <w:szCs w:val="28"/>
        </w:rPr>
      </w:pPr>
      <w:r w:rsidRPr="00DC5317">
        <w:rPr>
          <w:szCs w:val="28"/>
        </w:rPr>
        <w:t>Основным источником формирования налоговых доходов местного бюджета являлся налог на доходы физических лиц (40,3 % в структуре налоговых доходов). По сравнению с 2017 годом, налоговые доходы местного бюджета в 2018 году увеличились на 5975,7 тыс. руб. (+ 7,6 %).</w:t>
      </w: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 xml:space="preserve">Решением Совета Поселения (окончательная редакция) утвержден объем неналоговых доходов на 2018 год в сумме </w:t>
      </w:r>
      <w:r w:rsidRPr="00DC5317">
        <w:rPr>
          <w:color w:val="000000" w:themeColor="text1"/>
          <w:szCs w:val="28"/>
        </w:rPr>
        <w:t>12720,2</w:t>
      </w:r>
      <w:r w:rsidRPr="00DC5317">
        <w:rPr>
          <w:szCs w:val="28"/>
        </w:rPr>
        <w:t xml:space="preserve"> тыс. руб., фактическое исполнение составило </w:t>
      </w:r>
      <w:r w:rsidRPr="00DC5317">
        <w:rPr>
          <w:color w:val="000000" w:themeColor="text1"/>
          <w:szCs w:val="28"/>
        </w:rPr>
        <w:t>13056,9</w:t>
      </w:r>
      <w:r w:rsidRPr="00DC5317">
        <w:rPr>
          <w:szCs w:val="28"/>
        </w:rPr>
        <w:t xml:space="preserve"> тыс. руб., что на 336,7 тыс. руб. (+ 2,6 %) выше  утвержденного показателя. </w:t>
      </w: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>В разрезе отдельных видов неналоговых доходов отклонения составили: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DC5317">
        <w:rPr>
          <w:rFonts w:ascii="Times New Roman" w:hAnsi="Times New Roman"/>
          <w:sz w:val="28"/>
          <w:szCs w:val="28"/>
        </w:rPr>
        <w:t xml:space="preserve">  + 5,6 тыс. руб. (+0,4 %);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 от оказания платных услуг (работ) и компенсации затрат государства + 329,5 тыс. руб. (+3,3 %);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от продажи материальных и нематериальных активов + 0</w:t>
      </w:r>
      <w:r w:rsidRPr="00DC53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,3</w:t>
      </w:r>
      <w:r w:rsidRPr="00DC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(+0,1 %);</w:t>
      </w:r>
    </w:p>
    <w:p w:rsidR="00BC5118" w:rsidRPr="00DC5317" w:rsidRDefault="00BC5118" w:rsidP="00DC531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3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прочие неналоговые доходы</w:t>
      </w:r>
      <w:r w:rsidRPr="00DC5317">
        <w:rPr>
          <w:rFonts w:ascii="Times New Roman" w:hAnsi="Times New Roman"/>
          <w:color w:val="000000" w:themeColor="text1"/>
          <w:sz w:val="28"/>
          <w:szCs w:val="28"/>
        </w:rPr>
        <w:t xml:space="preserve"> +1,3 тыс. руб. (+1,2 %).</w:t>
      </w:r>
    </w:p>
    <w:p w:rsidR="00BC5118" w:rsidRPr="00DC5317" w:rsidRDefault="00BC5118" w:rsidP="00DC5317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DC5317">
        <w:rPr>
          <w:color w:val="000000" w:themeColor="text1"/>
          <w:szCs w:val="28"/>
        </w:rPr>
        <w:t>В 2018 году</w:t>
      </w:r>
      <w:r w:rsidRPr="00DC5317">
        <w:rPr>
          <w:szCs w:val="28"/>
        </w:rPr>
        <w:t xml:space="preserve"> основным источником формирования неналоговых доходов местного бюджета являлись д</w:t>
      </w:r>
      <w:r w:rsidRPr="00DC5317">
        <w:rPr>
          <w:color w:val="000000"/>
          <w:szCs w:val="28"/>
        </w:rPr>
        <w:t>оходы от оказания платных услуг (работ) и компенсации затрат государства</w:t>
      </w:r>
      <w:r w:rsidRPr="00DC5317">
        <w:rPr>
          <w:szCs w:val="28"/>
        </w:rPr>
        <w:t xml:space="preserve"> (80</w:t>
      </w:r>
      <w:r w:rsidRPr="00DC5317">
        <w:rPr>
          <w:color w:val="000000" w:themeColor="text1"/>
          <w:szCs w:val="28"/>
        </w:rPr>
        <w:t>,0</w:t>
      </w:r>
      <w:r w:rsidRPr="00DC5317">
        <w:rPr>
          <w:szCs w:val="28"/>
        </w:rPr>
        <w:t xml:space="preserve"> % в структуре неналоговых доходов). По сравнению с 2017 годом, неналоговые доходы местного бюджета в 2018 году увеличились на 1408,7 тыс. руб. (+ 12,1 %).</w:t>
      </w: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 xml:space="preserve">Решением Совета Поселения (окончательная редакция) утвержден объем безвозмездных поступлений на 2018 год в сумме 16676,3 тыс. руб., фактическое исполнение составило 16676,3 тыс. руб. </w:t>
      </w:r>
    </w:p>
    <w:p w:rsidR="00BC5118" w:rsidRPr="00DC5317" w:rsidRDefault="00BC5118" w:rsidP="00DC5317">
      <w:pPr>
        <w:tabs>
          <w:tab w:val="left" w:pos="0"/>
        </w:tabs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 w:rsidRPr="00DC5317">
        <w:rPr>
          <w:szCs w:val="28"/>
        </w:rPr>
        <w:t xml:space="preserve">Основным источником формирования безвозмездных поступлений местного бюджета являлись субсидии бюджетам бюджетной системы Российской Федерации  и </w:t>
      </w:r>
      <w:r w:rsidRPr="00DC5317">
        <w:rPr>
          <w:color w:val="000000" w:themeColor="text1"/>
          <w:szCs w:val="28"/>
        </w:rPr>
        <w:t xml:space="preserve"> иные межбюджетные трансферты</w:t>
      </w:r>
      <w:r w:rsidRPr="00DC5317">
        <w:rPr>
          <w:color w:val="000000"/>
          <w:szCs w:val="28"/>
        </w:rPr>
        <w:t xml:space="preserve"> 65,6</w:t>
      </w:r>
      <w:r w:rsidRPr="00DC5317">
        <w:rPr>
          <w:szCs w:val="28"/>
        </w:rPr>
        <w:t xml:space="preserve"> </w:t>
      </w:r>
      <w:r w:rsidRPr="00DC5317">
        <w:rPr>
          <w:color w:val="000000" w:themeColor="text1"/>
          <w:szCs w:val="28"/>
        </w:rPr>
        <w:t>% и 34,4 % соответственно).</w:t>
      </w:r>
      <w:proofErr w:type="gramEnd"/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 xml:space="preserve">По сравнению с 2017 годом, безвозмездные поступления местного бюджета в 2018 году увеличились на 905,4 тыс. руб.  </w:t>
      </w: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 xml:space="preserve">Классификация доходов в целом соответствует </w:t>
      </w:r>
      <w:r w:rsidRPr="00DC5317">
        <w:rPr>
          <w:color w:val="000000" w:themeColor="text1"/>
          <w:szCs w:val="28"/>
        </w:rPr>
        <w:t>ст. 20 БК РФ</w:t>
      </w:r>
      <w:r w:rsidRPr="00DC5317">
        <w:rPr>
          <w:szCs w:val="28"/>
        </w:rPr>
        <w:t xml:space="preserve">, требованиям приказа  Министерства финансов Российской Федерации от </w:t>
      </w:r>
      <w:r w:rsidRPr="00DC5317">
        <w:rPr>
          <w:szCs w:val="28"/>
        </w:rPr>
        <w:lastRenderedPageBreak/>
        <w:t>08.06.2018 № 132н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BC5118" w:rsidRPr="00DC5317" w:rsidRDefault="00BC5118" w:rsidP="00DC5317">
      <w:pPr>
        <w:ind w:firstLine="709"/>
        <w:contextualSpacing/>
        <w:jc w:val="both"/>
        <w:rPr>
          <w:szCs w:val="28"/>
        </w:rPr>
      </w:pPr>
      <w:r w:rsidRPr="00DC5317">
        <w:rPr>
          <w:szCs w:val="28"/>
        </w:rPr>
        <w:t>Исполнение доходной части местного бюджета в целом осуществлялось в соответствии с требованиями БК РФ.</w:t>
      </w:r>
    </w:p>
    <w:p w:rsidR="00077056" w:rsidRPr="00077056" w:rsidRDefault="00077056" w:rsidP="00077056">
      <w:pPr>
        <w:ind w:firstLine="709"/>
        <w:contextualSpacing/>
        <w:jc w:val="both"/>
        <w:rPr>
          <w:szCs w:val="28"/>
        </w:rPr>
      </w:pPr>
      <w:r w:rsidRPr="00077056">
        <w:rPr>
          <w:szCs w:val="28"/>
        </w:rPr>
        <w:t>Первоначально местный бюджет на 2018 год принят с расходами в сумме 90453,7 тыс. руб. С учетом внесенных в течение финансового года в местный бюджет изменений, плановые расходы 2018 года составили 123692,1 тыс. руб., что на 33238,4 тыс. руб. или на 36,7 % больше первоначально утвержденных расходов.</w:t>
      </w:r>
    </w:p>
    <w:p w:rsidR="00077056" w:rsidRPr="00077056" w:rsidRDefault="00077056" w:rsidP="00077056">
      <w:pPr>
        <w:ind w:firstLine="709"/>
        <w:contextualSpacing/>
        <w:jc w:val="both"/>
        <w:rPr>
          <w:szCs w:val="28"/>
        </w:rPr>
      </w:pPr>
      <w:r w:rsidRPr="00077056">
        <w:rPr>
          <w:szCs w:val="28"/>
        </w:rPr>
        <w:t>Согласно проекту годового отчета об исполнении местного бюджета фактическое исполнение местного бюджета за 2018 год по расходам составило 97,2 % к плановым показателям. По сравнению к первоначально планируемым расходам, фактические расходы составили 133,0 % или на 29818,0 тыс. руб. больше первоначально утвержденных ассигнований.</w:t>
      </w:r>
    </w:p>
    <w:p w:rsidR="00077056" w:rsidRPr="00077056" w:rsidRDefault="00077056" w:rsidP="00077056">
      <w:pPr>
        <w:ind w:firstLine="709"/>
        <w:contextualSpacing/>
        <w:jc w:val="both"/>
        <w:rPr>
          <w:szCs w:val="28"/>
        </w:rPr>
      </w:pPr>
      <w:r w:rsidRPr="00077056">
        <w:rPr>
          <w:szCs w:val="28"/>
        </w:rPr>
        <w:t>Структура основных разделов расходной части местного бюджета в 2018 году по сравнению с предыдущим годом характеризуется следующими показателями:</w:t>
      </w:r>
    </w:p>
    <w:p w:rsidR="00077056" w:rsidRDefault="00077056" w:rsidP="00077056">
      <w:pPr>
        <w:pStyle w:val="ab"/>
        <w:widowControl w:val="0"/>
        <w:spacing w:after="0" w:line="240" w:lineRule="auto"/>
        <w:ind w:left="0" w:firstLine="85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048"/>
        <w:gridCol w:w="1078"/>
        <w:gridCol w:w="993"/>
        <w:gridCol w:w="869"/>
        <w:gridCol w:w="1060"/>
        <w:gridCol w:w="906"/>
        <w:gridCol w:w="850"/>
      </w:tblGrid>
      <w:tr w:rsidR="00077056" w:rsidTr="00077056">
        <w:trPr>
          <w:trHeight w:val="22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 xml:space="preserve">2017 год, факт, </w:t>
            </w:r>
            <w:proofErr w:type="spellStart"/>
            <w:r w:rsidRPr="00077056">
              <w:rPr>
                <w:color w:val="000000"/>
                <w:sz w:val="20"/>
              </w:rPr>
              <w:t>тыс</w:t>
            </w:r>
            <w:proofErr w:type="gramStart"/>
            <w:r w:rsidRPr="00077056">
              <w:rPr>
                <w:color w:val="000000"/>
                <w:sz w:val="20"/>
              </w:rPr>
              <w:t>.р</w:t>
            </w:r>
            <w:proofErr w:type="gramEnd"/>
            <w:r w:rsidRPr="00077056">
              <w:rPr>
                <w:color w:val="000000"/>
                <w:sz w:val="20"/>
              </w:rPr>
              <w:t>уб</w:t>
            </w:r>
            <w:proofErr w:type="spellEnd"/>
            <w:r w:rsidRPr="00077056">
              <w:rPr>
                <w:color w:val="000000"/>
                <w:sz w:val="20"/>
              </w:rPr>
              <w:t>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 xml:space="preserve">2018 год, план, </w:t>
            </w:r>
            <w:proofErr w:type="spellStart"/>
            <w:r w:rsidRPr="00077056">
              <w:rPr>
                <w:color w:val="000000"/>
                <w:sz w:val="20"/>
              </w:rPr>
              <w:t>тыс</w:t>
            </w:r>
            <w:proofErr w:type="gramStart"/>
            <w:r w:rsidRPr="00077056">
              <w:rPr>
                <w:color w:val="000000"/>
                <w:sz w:val="20"/>
              </w:rPr>
              <w:t>.р</w:t>
            </w:r>
            <w:proofErr w:type="gramEnd"/>
            <w:r w:rsidRPr="00077056">
              <w:rPr>
                <w:color w:val="000000"/>
                <w:sz w:val="20"/>
              </w:rPr>
              <w:t>уб</w:t>
            </w:r>
            <w:proofErr w:type="spellEnd"/>
            <w:r w:rsidRPr="00077056">
              <w:rPr>
                <w:color w:val="000000"/>
                <w:sz w:val="20"/>
              </w:rPr>
              <w:t>.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2018 год, факт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Структура, %</w:t>
            </w:r>
          </w:p>
        </w:tc>
      </w:tr>
      <w:tr w:rsidR="00077056" w:rsidTr="00077056">
        <w:trPr>
          <w:trHeight w:val="45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077056">
              <w:rPr>
                <w:color w:val="000000"/>
                <w:sz w:val="20"/>
              </w:rPr>
              <w:t>тыс</w:t>
            </w:r>
            <w:proofErr w:type="gramStart"/>
            <w:r w:rsidRPr="00077056">
              <w:rPr>
                <w:color w:val="000000"/>
                <w:sz w:val="20"/>
              </w:rPr>
              <w:t>.р</w:t>
            </w:r>
            <w:proofErr w:type="gramEnd"/>
            <w:r w:rsidRPr="00077056">
              <w:rPr>
                <w:color w:val="000000"/>
                <w:sz w:val="20"/>
              </w:rPr>
              <w:t>уб</w:t>
            </w:r>
            <w:proofErr w:type="spellEnd"/>
            <w:r w:rsidRPr="00077056">
              <w:rPr>
                <w:color w:val="000000"/>
                <w:sz w:val="20"/>
              </w:rPr>
              <w:t>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% к плану 2018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% к факту 2017 года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jc w:val="center"/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2018год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114052,5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123692,1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120271,7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23205,3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20575,7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20385,8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660ADD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99</w:t>
            </w:r>
            <w:bookmarkStart w:id="0" w:name="_GoBack"/>
            <w:bookmarkEnd w:id="0"/>
            <w:r w:rsidR="00077056">
              <w:rPr>
                <w:color w:val="000000" w:themeColor="text1"/>
                <w:sz w:val="20"/>
              </w:rPr>
              <w:t>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17,0</w:t>
            </w:r>
          </w:p>
        </w:tc>
      </w:tr>
      <w:tr w:rsidR="00077056" w:rsidTr="0007705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0,2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21012,3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21912,1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98,5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18,2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Жилищно – коммунальное хозяйство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59669,6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66506,2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96,0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111,5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55,3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98,7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3,5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6276,9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6281,1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5,2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374,2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0,3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0,3</w:t>
            </w:r>
          </w:p>
        </w:tc>
      </w:tr>
      <w:tr w:rsidR="00077056" w:rsidTr="00077056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6" w:rsidRPr="00077056" w:rsidRDefault="00077056">
            <w:pPr>
              <w:rPr>
                <w:color w:val="000000"/>
                <w:sz w:val="20"/>
              </w:rPr>
            </w:pPr>
            <w:r w:rsidRPr="00077056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0,001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056" w:rsidRDefault="00077056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0,001</w:t>
            </w:r>
          </w:p>
        </w:tc>
      </w:tr>
    </w:tbl>
    <w:p w:rsidR="00877BA6" w:rsidRDefault="00877BA6" w:rsidP="00877BA6">
      <w:pPr>
        <w:ind w:firstLine="709"/>
        <w:contextualSpacing/>
        <w:jc w:val="both"/>
        <w:rPr>
          <w:szCs w:val="28"/>
        </w:rPr>
      </w:pPr>
    </w:p>
    <w:p w:rsidR="00077056" w:rsidRPr="00877BA6" w:rsidRDefault="00077056" w:rsidP="00877BA6">
      <w:pPr>
        <w:ind w:firstLine="709"/>
        <w:contextualSpacing/>
        <w:jc w:val="both"/>
        <w:rPr>
          <w:szCs w:val="28"/>
          <w:lang w:eastAsia="en-US"/>
        </w:rPr>
      </w:pPr>
      <w:r w:rsidRPr="00877BA6">
        <w:rPr>
          <w:szCs w:val="28"/>
        </w:rPr>
        <w:t>Следует отметить, что в 2017 году процент выполнения плана по расходам составлял 95,3 %, в 2018 году план по расходам выполнен на 97,2 %.</w:t>
      </w:r>
    </w:p>
    <w:p w:rsidR="00077056" w:rsidRPr="00877BA6" w:rsidRDefault="00077056" w:rsidP="00877BA6">
      <w:pPr>
        <w:widowControl w:val="0"/>
        <w:ind w:firstLine="709"/>
        <w:contextualSpacing/>
        <w:jc w:val="both"/>
        <w:rPr>
          <w:bCs/>
          <w:iCs/>
          <w:szCs w:val="28"/>
        </w:rPr>
      </w:pPr>
      <w:r w:rsidRPr="00877BA6">
        <w:rPr>
          <w:szCs w:val="28"/>
        </w:rPr>
        <w:t xml:space="preserve">Формирование расходных обязательств Поселения в соответствии со ст. 87 БК РФ осуществлялось на основе реестра расходных обязательств. Постановлением </w:t>
      </w:r>
      <w:r w:rsidRPr="00877BA6">
        <w:rPr>
          <w:bCs/>
          <w:iCs/>
          <w:szCs w:val="28"/>
        </w:rPr>
        <w:t xml:space="preserve">администрации Поселения от </w:t>
      </w:r>
      <w:r w:rsidRPr="00877BA6">
        <w:rPr>
          <w:bCs/>
          <w:iCs/>
          <w:color w:val="000000" w:themeColor="text1"/>
          <w:szCs w:val="28"/>
        </w:rPr>
        <w:t>24.06.2016 № 239 «Об утверждении Положения о порядке ведения реестра расходных обязательств Новопокровского сельского поселения</w:t>
      </w:r>
      <w:r w:rsidRPr="00877BA6">
        <w:rPr>
          <w:bCs/>
          <w:iCs/>
          <w:szCs w:val="28"/>
        </w:rPr>
        <w:t>»</w:t>
      </w:r>
      <w:r w:rsidRPr="00877BA6">
        <w:rPr>
          <w:szCs w:val="28"/>
        </w:rPr>
        <w:t xml:space="preserve"> утвержден порядок ведения реестра расходных </w:t>
      </w:r>
      <w:r w:rsidRPr="00877BA6">
        <w:rPr>
          <w:bCs/>
          <w:iCs/>
          <w:szCs w:val="28"/>
        </w:rPr>
        <w:t>обязательств в Поселении.</w:t>
      </w:r>
    </w:p>
    <w:p w:rsidR="00077056" w:rsidRPr="00877BA6" w:rsidRDefault="00077056" w:rsidP="00877BA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FF0000"/>
          <w:szCs w:val="28"/>
        </w:rPr>
      </w:pPr>
      <w:r w:rsidRPr="00877BA6">
        <w:rPr>
          <w:color w:val="000000" w:themeColor="text1"/>
          <w:szCs w:val="28"/>
        </w:rPr>
        <w:t xml:space="preserve">Структура администрации Поселения утверждена решением Совета Поселения от 30.01.2018  № 244 «Об утверждении структуры администрации Новопокровского сельского поселения  Новопокровского района»,  что </w:t>
      </w:r>
      <w:r w:rsidRPr="00877BA6">
        <w:rPr>
          <w:color w:val="000000" w:themeColor="text1"/>
          <w:szCs w:val="28"/>
        </w:rPr>
        <w:lastRenderedPageBreak/>
        <w:t>соответствует п. 8 ст. 37 Федерального закона № 131-ФЗ от 06.10.2003 «Об общих принципах организации местного самоуправления в Российской Федерации».</w:t>
      </w:r>
    </w:p>
    <w:p w:rsidR="00077056" w:rsidRPr="00877BA6" w:rsidRDefault="00077056" w:rsidP="00877BA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877BA6">
        <w:rPr>
          <w:color w:val="000000" w:themeColor="text1"/>
          <w:szCs w:val="28"/>
        </w:rPr>
        <w:t xml:space="preserve">Среднесписочная численность муниципальных служащих администрации Поселения за 2018 год составила 18 человек (в 2017 году – 18 человек). </w:t>
      </w:r>
    </w:p>
    <w:p w:rsidR="00077056" w:rsidRPr="00877BA6" w:rsidRDefault="00077056" w:rsidP="00877BA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77BA6">
        <w:rPr>
          <w:rStyle w:val="docaccesstitle1"/>
          <w:bCs/>
          <w:color w:val="000000" w:themeColor="text1"/>
        </w:rPr>
        <w:t>Постановлением главы администрации (губернатора) Краснодарского края от 16.10.2017 №794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  и  внесений изменений в некоторые нормативные правовые акты главы администрации (губернатора) Краснодарского края» (с изменениями от 07.11.2018 года) п</w:t>
      </w:r>
      <w:r w:rsidRPr="00877BA6">
        <w:rPr>
          <w:rFonts w:ascii="Times New Roman" w:hAnsi="Times New Roman"/>
          <w:color w:val="000000" w:themeColor="text1"/>
          <w:sz w:val="28"/>
          <w:szCs w:val="28"/>
        </w:rPr>
        <w:t>оселению рекомендован</w:t>
      </w:r>
      <w:proofErr w:type="gramEnd"/>
      <w:r w:rsidRPr="00877BA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соответствующий норматив – 10408,0 тыс. руб.</w:t>
      </w:r>
      <w:r w:rsidRPr="00877B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7BA6">
        <w:rPr>
          <w:rFonts w:ascii="Times New Roman" w:hAnsi="Times New Roman"/>
          <w:color w:val="000000" w:themeColor="text1"/>
          <w:sz w:val="28"/>
          <w:szCs w:val="28"/>
        </w:rPr>
        <w:t>Фактически на указанные цели израсходовано 11324,0</w:t>
      </w:r>
      <w:r w:rsidRPr="00877B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7BA6">
        <w:rPr>
          <w:rFonts w:ascii="Times New Roman" w:hAnsi="Times New Roman"/>
          <w:color w:val="000000" w:themeColor="text1"/>
          <w:sz w:val="28"/>
          <w:szCs w:val="28"/>
        </w:rPr>
        <w:t xml:space="preserve">тыс. руб. (108,8 % от норматива).  </w:t>
      </w:r>
    </w:p>
    <w:p w:rsidR="00077056" w:rsidRPr="00877BA6" w:rsidRDefault="00077056" w:rsidP="00877BA6">
      <w:pPr>
        <w:widowControl w:val="0"/>
        <w:ind w:firstLine="709"/>
        <w:contextualSpacing/>
        <w:jc w:val="both"/>
        <w:rPr>
          <w:color w:val="FF0000"/>
          <w:szCs w:val="28"/>
        </w:rPr>
      </w:pPr>
      <w:r w:rsidRPr="00877BA6">
        <w:rPr>
          <w:color w:val="000000" w:themeColor="text1"/>
          <w:szCs w:val="28"/>
        </w:rPr>
        <w:t>На основании ст. 81 БК РФ в Поселении сформирован резервный фонд администрации Поселения. Решением Совета Поселения от 25.12.2018 № 302</w:t>
      </w:r>
      <w:r w:rsidRPr="00877BA6">
        <w:rPr>
          <w:color w:val="FF0000"/>
          <w:szCs w:val="28"/>
        </w:rPr>
        <w:t xml:space="preserve"> </w:t>
      </w:r>
      <w:r w:rsidRPr="00877BA6">
        <w:rPr>
          <w:color w:val="000000" w:themeColor="text1"/>
          <w:szCs w:val="28"/>
        </w:rPr>
        <w:t>(окончательная редакция)</w:t>
      </w:r>
      <w:r w:rsidRPr="00877BA6">
        <w:rPr>
          <w:bCs/>
          <w:color w:val="000000" w:themeColor="text1"/>
          <w:szCs w:val="28"/>
        </w:rPr>
        <w:t xml:space="preserve"> </w:t>
      </w:r>
      <w:r w:rsidRPr="00877BA6">
        <w:rPr>
          <w:color w:val="000000" w:themeColor="text1"/>
          <w:szCs w:val="28"/>
        </w:rPr>
        <w:t xml:space="preserve">размер резервного фонда был утвержден в сумме 10,0 </w:t>
      </w:r>
      <w:proofErr w:type="spellStart"/>
      <w:r w:rsidRPr="00877BA6">
        <w:rPr>
          <w:color w:val="000000" w:themeColor="text1"/>
          <w:szCs w:val="28"/>
        </w:rPr>
        <w:t>тыс</w:t>
      </w:r>
      <w:proofErr w:type="gramStart"/>
      <w:r w:rsidRPr="00877BA6">
        <w:rPr>
          <w:color w:val="000000" w:themeColor="text1"/>
          <w:szCs w:val="28"/>
        </w:rPr>
        <w:t>.р</w:t>
      </w:r>
      <w:proofErr w:type="gramEnd"/>
      <w:r w:rsidRPr="00877BA6">
        <w:rPr>
          <w:color w:val="000000" w:themeColor="text1"/>
          <w:szCs w:val="28"/>
        </w:rPr>
        <w:t>уб</w:t>
      </w:r>
      <w:proofErr w:type="spellEnd"/>
      <w:r w:rsidRPr="00877BA6">
        <w:rPr>
          <w:color w:val="000000" w:themeColor="text1"/>
          <w:szCs w:val="28"/>
        </w:rPr>
        <w:t>.</w:t>
      </w:r>
      <w:r w:rsidRPr="00877BA6">
        <w:rPr>
          <w:color w:val="FF0000"/>
          <w:szCs w:val="28"/>
        </w:rPr>
        <w:t xml:space="preserve"> </w:t>
      </w:r>
    </w:p>
    <w:p w:rsidR="00077056" w:rsidRPr="0047062C" w:rsidRDefault="00077056" w:rsidP="0047062C">
      <w:pPr>
        <w:widowControl w:val="0"/>
        <w:ind w:firstLine="709"/>
        <w:contextualSpacing/>
        <w:jc w:val="both"/>
        <w:rPr>
          <w:color w:val="000000" w:themeColor="text1"/>
          <w:szCs w:val="28"/>
        </w:rPr>
      </w:pPr>
      <w:r w:rsidRPr="0047062C">
        <w:rPr>
          <w:color w:val="000000" w:themeColor="text1"/>
          <w:szCs w:val="28"/>
        </w:rPr>
        <w:t xml:space="preserve">Порядок выделения средств из резервного фонда установлен постановлением администрации Поселения от 24.06.2009 № 114 «Об утверждении Положения о порядке </w:t>
      </w:r>
      <w:proofErr w:type="gramStart"/>
      <w:r w:rsidRPr="0047062C">
        <w:rPr>
          <w:color w:val="000000" w:themeColor="text1"/>
          <w:szCs w:val="28"/>
        </w:rPr>
        <w:t>расходования бюджетных ассигнований резервного фонда администрации Новопокровского сельского поселения</w:t>
      </w:r>
      <w:proofErr w:type="gramEnd"/>
      <w:r w:rsidRPr="0047062C">
        <w:rPr>
          <w:color w:val="000000" w:themeColor="text1"/>
          <w:szCs w:val="28"/>
        </w:rPr>
        <w:t>».</w:t>
      </w:r>
    </w:p>
    <w:p w:rsidR="00077056" w:rsidRPr="0047062C" w:rsidRDefault="00077056" w:rsidP="0047062C">
      <w:pPr>
        <w:widowControl w:val="0"/>
        <w:ind w:firstLine="709"/>
        <w:contextualSpacing/>
        <w:jc w:val="both"/>
        <w:rPr>
          <w:color w:val="000000" w:themeColor="text1"/>
          <w:szCs w:val="28"/>
        </w:rPr>
      </w:pPr>
      <w:r w:rsidRPr="0047062C">
        <w:rPr>
          <w:color w:val="000000" w:themeColor="text1"/>
          <w:szCs w:val="28"/>
        </w:rPr>
        <w:t>Размер резервного фонда Поселения по итогам 2018 года не превысил предельное значение, установленное п. 3 ст. 81 БК РФ (3 % общего объема расходов бюджета) и фактически составил 0,01 %.</w:t>
      </w:r>
    </w:p>
    <w:p w:rsidR="00077056" w:rsidRPr="0047062C" w:rsidRDefault="00077056" w:rsidP="0047062C">
      <w:pPr>
        <w:widowControl w:val="0"/>
        <w:ind w:firstLine="709"/>
        <w:contextualSpacing/>
        <w:jc w:val="both"/>
        <w:rPr>
          <w:color w:val="000000" w:themeColor="text1"/>
          <w:szCs w:val="28"/>
        </w:rPr>
      </w:pPr>
      <w:r w:rsidRPr="0047062C">
        <w:rPr>
          <w:color w:val="000000" w:themeColor="text1"/>
          <w:szCs w:val="28"/>
        </w:rPr>
        <w:t xml:space="preserve">В 2018 году финансирование в целом произведено ниже плановых назначений. Относительно 2017 года общая сумма расходов местного бюджета увеличилась на 6219,2 </w:t>
      </w:r>
      <w:proofErr w:type="spellStart"/>
      <w:r w:rsidRPr="0047062C">
        <w:rPr>
          <w:color w:val="000000" w:themeColor="text1"/>
          <w:szCs w:val="28"/>
        </w:rPr>
        <w:t>тыс</w:t>
      </w:r>
      <w:proofErr w:type="gramStart"/>
      <w:r w:rsidRPr="0047062C">
        <w:rPr>
          <w:color w:val="000000" w:themeColor="text1"/>
          <w:szCs w:val="28"/>
        </w:rPr>
        <w:t>.р</w:t>
      </w:r>
      <w:proofErr w:type="gramEnd"/>
      <w:r w:rsidRPr="0047062C">
        <w:rPr>
          <w:color w:val="000000" w:themeColor="text1"/>
          <w:szCs w:val="28"/>
        </w:rPr>
        <w:t>уб</w:t>
      </w:r>
      <w:proofErr w:type="spellEnd"/>
      <w:r w:rsidRPr="0047062C">
        <w:rPr>
          <w:color w:val="000000" w:themeColor="text1"/>
          <w:szCs w:val="28"/>
        </w:rPr>
        <w:t xml:space="preserve">. (+5,5 %). </w:t>
      </w:r>
    </w:p>
    <w:p w:rsidR="00077056" w:rsidRPr="0047062C" w:rsidRDefault="00077056" w:rsidP="0047062C">
      <w:pPr>
        <w:widowControl w:val="0"/>
        <w:ind w:firstLine="709"/>
        <w:contextualSpacing/>
        <w:jc w:val="both"/>
        <w:rPr>
          <w:color w:val="000000" w:themeColor="text1"/>
          <w:szCs w:val="28"/>
        </w:rPr>
      </w:pPr>
      <w:r w:rsidRPr="0047062C">
        <w:rPr>
          <w:color w:val="000000" w:themeColor="text1"/>
          <w:szCs w:val="28"/>
        </w:rPr>
        <w:t>Классификация расходов бюджета в целом соответствует требованиям ст. 21 БК РФ, требованиям  приказа 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077056" w:rsidRPr="0047062C" w:rsidRDefault="00077056" w:rsidP="0047062C">
      <w:pPr>
        <w:widowControl w:val="0"/>
        <w:ind w:firstLine="709"/>
        <w:contextualSpacing/>
        <w:jc w:val="both"/>
        <w:rPr>
          <w:color w:val="000000" w:themeColor="text1"/>
          <w:szCs w:val="28"/>
        </w:rPr>
      </w:pPr>
      <w:r w:rsidRPr="0047062C">
        <w:rPr>
          <w:color w:val="000000" w:themeColor="text1"/>
          <w:szCs w:val="28"/>
        </w:rPr>
        <w:t xml:space="preserve">Расходная часть местного бюджета за 2018 год исполнена в целом в соответствии с БК РФ и бюджетным законодательством и в целом обеспечила потребности населения в услугах социальной сферы. </w:t>
      </w:r>
    </w:p>
    <w:p w:rsidR="00443A4C" w:rsidRDefault="00443A4C" w:rsidP="00443A4C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43A4C" w:rsidRDefault="00443A4C" w:rsidP="00443A4C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43A4C" w:rsidRDefault="00443A4C" w:rsidP="00443A4C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43A4C" w:rsidRDefault="00443A4C" w:rsidP="00443A4C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43A4C" w:rsidRDefault="00443A4C" w:rsidP="00443A4C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43A4C" w:rsidRPr="00BB229F" w:rsidRDefault="00443A4C" w:rsidP="00443A4C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sectPr w:rsidR="00443A4C" w:rsidRPr="00BB229F" w:rsidSect="009A5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84" w:rsidRDefault="00EA7984" w:rsidP="009A509B">
      <w:r>
        <w:separator/>
      </w:r>
    </w:p>
  </w:endnote>
  <w:endnote w:type="continuationSeparator" w:id="0">
    <w:p w:rsidR="00EA7984" w:rsidRDefault="00EA7984" w:rsidP="009A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B" w:rsidRDefault="009A50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B" w:rsidRDefault="009A50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B" w:rsidRDefault="009A50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84" w:rsidRDefault="00EA7984" w:rsidP="009A509B">
      <w:r>
        <w:separator/>
      </w:r>
    </w:p>
  </w:footnote>
  <w:footnote w:type="continuationSeparator" w:id="0">
    <w:p w:rsidR="00EA7984" w:rsidRDefault="00EA7984" w:rsidP="009A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B" w:rsidRDefault="009A50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836094"/>
      <w:docPartObj>
        <w:docPartGallery w:val="Page Numbers (Top of Page)"/>
        <w:docPartUnique/>
      </w:docPartObj>
    </w:sdtPr>
    <w:sdtEndPr/>
    <w:sdtContent>
      <w:p w:rsidR="009A509B" w:rsidRDefault="009A5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ADD">
          <w:rPr>
            <w:noProof/>
          </w:rPr>
          <w:t>5</w:t>
        </w:r>
        <w:r>
          <w:fldChar w:fldCharType="end"/>
        </w:r>
      </w:p>
    </w:sdtContent>
  </w:sdt>
  <w:p w:rsidR="009A509B" w:rsidRDefault="009A50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9B" w:rsidRDefault="009A50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923"/>
    <w:multiLevelType w:val="hybridMultilevel"/>
    <w:tmpl w:val="2446E0E2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38"/>
    <w:rsid w:val="000534BB"/>
    <w:rsid w:val="000759AF"/>
    <w:rsid w:val="00077056"/>
    <w:rsid w:val="000F5422"/>
    <w:rsid w:val="00152234"/>
    <w:rsid w:val="001F1084"/>
    <w:rsid w:val="0023590F"/>
    <w:rsid w:val="0027315C"/>
    <w:rsid w:val="002F3A2E"/>
    <w:rsid w:val="00443A4C"/>
    <w:rsid w:val="00452DEC"/>
    <w:rsid w:val="0047062C"/>
    <w:rsid w:val="004C1E38"/>
    <w:rsid w:val="004D1607"/>
    <w:rsid w:val="00527940"/>
    <w:rsid w:val="00556CD9"/>
    <w:rsid w:val="005F2CB7"/>
    <w:rsid w:val="005F56E0"/>
    <w:rsid w:val="00660ADD"/>
    <w:rsid w:val="006A4854"/>
    <w:rsid w:val="006C61AB"/>
    <w:rsid w:val="006C6911"/>
    <w:rsid w:val="008353F6"/>
    <w:rsid w:val="00877BA6"/>
    <w:rsid w:val="008C7FCA"/>
    <w:rsid w:val="008E41A0"/>
    <w:rsid w:val="008F67BC"/>
    <w:rsid w:val="009A509B"/>
    <w:rsid w:val="00A1635E"/>
    <w:rsid w:val="00A57C5C"/>
    <w:rsid w:val="00BB229F"/>
    <w:rsid w:val="00BC5118"/>
    <w:rsid w:val="00C61E6A"/>
    <w:rsid w:val="00CC0717"/>
    <w:rsid w:val="00DA586F"/>
    <w:rsid w:val="00DC5317"/>
    <w:rsid w:val="00E019F4"/>
    <w:rsid w:val="00EA7984"/>
    <w:rsid w:val="00F1067E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5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C1E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3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1E38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C1E38"/>
    <w:rPr>
      <w:color w:val="0000FF"/>
      <w:u w:val="single"/>
    </w:rPr>
  </w:style>
  <w:style w:type="paragraph" w:customStyle="1" w:styleId="ConsPlusNormal">
    <w:name w:val="ConsPlusNormal"/>
    <w:rsid w:val="00BB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5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09B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A5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09B"/>
    <w:rPr>
      <w:rFonts w:eastAsia="Times New Roman" w:cs="Times New Roman"/>
      <w:szCs w:val="20"/>
      <w:lang w:eastAsia="ru-RU"/>
    </w:rPr>
  </w:style>
  <w:style w:type="paragraph" w:styleId="a9">
    <w:name w:val="No Spacing"/>
    <w:uiPriority w:val="1"/>
    <w:qFormat/>
    <w:rsid w:val="00BC5118"/>
    <w:pPr>
      <w:spacing w:after="0" w:line="240" w:lineRule="auto"/>
      <w:jc w:val="both"/>
    </w:pPr>
    <w:rPr>
      <w:szCs w:val="22"/>
    </w:rPr>
  </w:style>
  <w:style w:type="paragraph" w:styleId="aa">
    <w:name w:val="List Paragraph"/>
    <w:basedOn w:val="a"/>
    <w:uiPriority w:val="34"/>
    <w:qFormat/>
    <w:rsid w:val="00BC5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07705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7056"/>
    <w:rPr>
      <w:rFonts w:ascii="Calibri" w:eastAsia="Calibri" w:hAnsi="Calibri" w:cs="Times New Roman"/>
      <w:sz w:val="22"/>
      <w:szCs w:val="22"/>
    </w:rPr>
  </w:style>
  <w:style w:type="character" w:customStyle="1" w:styleId="docaccesstitle1">
    <w:name w:val="docaccess_title1"/>
    <w:basedOn w:val="a0"/>
    <w:rsid w:val="00077056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5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C1E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3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1E38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C1E38"/>
    <w:rPr>
      <w:color w:val="0000FF"/>
      <w:u w:val="single"/>
    </w:rPr>
  </w:style>
  <w:style w:type="paragraph" w:customStyle="1" w:styleId="ConsPlusNormal">
    <w:name w:val="ConsPlusNormal"/>
    <w:rsid w:val="00BB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5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09B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A5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09B"/>
    <w:rPr>
      <w:rFonts w:eastAsia="Times New Roman" w:cs="Times New Roman"/>
      <w:szCs w:val="20"/>
      <w:lang w:eastAsia="ru-RU"/>
    </w:rPr>
  </w:style>
  <w:style w:type="paragraph" w:styleId="a9">
    <w:name w:val="No Spacing"/>
    <w:uiPriority w:val="1"/>
    <w:qFormat/>
    <w:rsid w:val="00BC5118"/>
    <w:pPr>
      <w:spacing w:after="0" w:line="240" w:lineRule="auto"/>
      <w:jc w:val="both"/>
    </w:pPr>
    <w:rPr>
      <w:szCs w:val="22"/>
    </w:rPr>
  </w:style>
  <w:style w:type="paragraph" w:styleId="aa">
    <w:name w:val="List Paragraph"/>
    <w:basedOn w:val="a"/>
    <w:uiPriority w:val="34"/>
    <w:qFormat/>
    <w:rsid w:val="00BC5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07705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7056"/>
    <w:rPr>
      <w:rFonts w:ascii="Calibri" w:eastAsia="Calibri" w:hAnsi="Calibri" w:cs="Times New Roman"/>
      <w:sz w:val="22"/>
      <w:szCs w:val="22"/>
    </w:rPr>
  </w:style>
  <w:style w:type="character" w:customStyle="1" w:styleId="docaccesstitle1">
    <w:name w:val="docaccess_title1"/>
    <w:basedOn w:val="a0"/>
    <w:rsid w:val="0007705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7BE2-96F9-41D1-97DB-F31586CF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dcterms:created xsi:type="dcterms:W3CDTF">2019-03-26T11:43:00Z</dcterms:created>
  <dcterms:modified xsi:type="dcterms:W3CDTF">2019-04-08T09:17:00Z</dcterms:modified>
</cp:coreProperties>
</file>