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D9" w:rsidRPr="0088289F" w:rsidRDefault="00782B05" w:rsidP="00782B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88289F">
        <w:rPr>
          <w:rFonts w:ascii="Times New Roman" w:hAnsi="Times New Roman" w:cs="Times New Roman"/>
          <w:b/>
          <w:sz w:val="28"/>
          <w:szCs w:val="28"/>
        </w:rPr>
        <w:t>СОВЕТ</w:t>
      </w:r>
      <w:r w:rsidR="00396511" w:rsidRPr="0088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89F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E911D9" w:rsidRPr="0088289F" w:rsidRDefault="00782B05" w:rsidP="00782B0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9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E911D9" w:rsidRPr="0088289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88289F">
        <w:rPr>
          <w:rFonts w:ascii="Times New Roman" w:hAnsi="Times New Roman" w:cs="Times New Roman"/>
          <w:b/>
          <w:sz w:val="28"/>
          <w:szCs w:val="28"/>
        </w:rPr>
        <w:t>А</w:t>
      </w:r>
    </w:p>
    <w:p w:rsidR="00782B05" w:rsidRPr="0088289F" w:rsidRDefault="00782B05" w:rsidP="00782B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89F">
        <w:rPr>
          <w:rFonts w:ascii="Times New Roman" w:hAnsi="Times New Roman" w:cs="Times New Roman"/>
          <w:sz w:val="28"/>
          <w:szCs w:val="28"/>
        </w:rPr>
        <w:t>(третий созыв)</w:t>
      </w:r>
    </w:p>
    <w:bookmarkEnd w:id="0"/>
    <w:p w:rsidR="00E911D9" w:rsidRPr="0088289F" w:rsidRDefault="00E911D9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</w:pPr>
    </w:p>
    <w:p w:rsidR="00782B05" w:rsidRPr="0088289F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sz w:val="28"/>
          <w:szCs w:val="28"/>
        </w:rPr>
      </w:pPr>
      <w:r w:rsidRPr="0088289F">
        <w:rPr>
          <w:b/>
          <w:sz w:val="28"/>
          <w:szCs w:val="28"/>
        </w:rPr>
        <w:t>Р Е Ш Е Н И Е</w:t>
      </w:r>
    </w:p>
    <w:p w:rsidR="00782B05" w:rsidRPr="0088289F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</w:pPr>
    </w:p>
    <w:p w:rsidR="00E911D9" w:rsidRPr="0088289F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8289F">
        <w:rPr>
          <w:sz w:val="28"/>
          <w:szCs w:val="28"/>
        </w:rPr>
        <w:t xml:space="preserve">от </w:t>
      </w:r>
      <w:r w:rsidR="007A085E">
        <w:rPr>
          <w:sz w:val="28"/>
          <w:szCs w:val="28"/>
        </w:rPr>
        <w:t>06.08.</w:t>
      </w:r>
      <w:r w:rsidRPr="0088289F">
        <w:rPr>
          <w:sz w:val="28"/>
          <w:szCs w:val="28"/>
        </w:rPr>
        <w:t>2019</w:t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ab/>
      </w:r>
      <w:r w:rsidR="00AD0DB9" w:rsidRPr="0088289F">
        <w:rPr>
          <w:sz w:val="28"/>
          <w:szCs w:val="28"/>
        </w:rPr>
        <w:tab/>
      </w:r>
      <w:r w:rsidR="00E911D9" w:rsidRPr="0088289F">
        <w:rPr>
          <w:sz w:val="28"/>
          <w:szCs w:val="28"/>
        </w:rPr>
        <w:t xml:space="preserve">№ </w:t>
      </w:r>
      <w:r w:rsidR="007A085E">
        <w:rPr>
          <w:sz w:val="28"/>
          <w:szCs w:val="28"/>
        </w:rPr>
        <w:t>343</w:t>
      </w:r>
    </w:p>
    <w:p w:rsidR="00782B05" w:rsidRPr="0088289F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E911D9" w:rsidRPr="0088289F" w:rsidRDefault="00E911D9" w:rsidP="00782B05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88289F">
        <w:rPr>
          <w:sz w:val="28"/>
          <w:szCs w:val="28"/>
        </w:rPr>
        <w:t>ст-ца Новопокровская</w:t>
      </w:r>
    </w:p>
    <w:p w:rsidR="00E911D9" w:rsidRPr="0088289F" w:rsidRDefault="00E911D9" w:rsidP="000F3C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AC" w:rsidRPr="000F3C56" w:rsidRDefault="001E2BAC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проведения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 экспертизы нормативных правовых актов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проектов нормативных правовых актов Совета</w:t>
      </w:r>
    </w:p>
    <w:p w:rsidR="00782B05" w:rsidRPr="00782B05" w:rsidRDefault="00782B05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сельского поселения</w:t>
      </w:r>
    </w:p>
    <w:p w:rsidR="00E911D9" w:rsidRPr="00782B05" w:rsidRDefault="00782B05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района</w:t>
      </w: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Default="00E911D9" w:rsidP="00782B05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25 декабря 2008 года </w:t>
      </w:r>
      <w:r w:rsidR="001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№273-ФЗ «О противодействии коррупции»,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крае», постановлением главы администрации (губернатора) Краснодарского края от 7 мая 2009 года №350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края», постановлением Законодательного Собрания Краснодарского края от 26 января 2010года №1740-П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</w:t>
      </w:r>
      <w:r w:rsid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(их проектов)»,</w:t>
      </w:r>
      <w:r w:rsidR="001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</w:t>
      </w:r>
      <w:r w:rsidR="00396511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р е ш и л:</w:t>
      </w:r>
    </w:p>
    <w:p w:rsidR="00E911D9" w:rsidRDefault="00E911D9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B05" w:rsidRPr="00F436B8" w:rsidRDefault="00E911D9" w:rsidP="00782B0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sub_3"/>
      <w:bookmarkEnd w:id="1"/>
      <w:r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специалисту отдела по общим и правовым вопросам (Васильева) </w:t>
      </w:r>
      <w:r w:rsidR="00370410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ить официальное обнародование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82B05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436B8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 w:rsidRPr="00F436B8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782B05" w:rsidRPr="00F436B8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782B05" w:rsidRPr="00F436B8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E911D9" w:rsidRDefault="00782B05" w:rsidP="00782B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911D9" w:rsidRPr="00F436B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 возложить на постоянн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национальным вопросам, законности, правопорядку и общественным организациям 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(Сухаревская)</w:t>
      </w:r>
      <w:r w:rsidR="00313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Default="00782B05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ования.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</w:p>
    <w:p w:rsidR="00782B05" w:rsidRDefault="00782B05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А.В. Свитенко</w:t>
      </w: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С.В. Шулер</w:t>
      </w:r>
    </w:p>
    <w:p w:rsidR="00782B05" w:rsidRDefault="00782B0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11D9" w:rsidRDefault="00E911D9" w:rsidP="000F3C56">
      <w:pPr>
        <w:ind w:left="4956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sub_1000"/>
      <w:bookmarkEnd w:id="2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323220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</w:t>
      </w:r>
    </w:p>
    <w:bookmarkEnd w:id="3"/>
    <w:p w:rsidR="000F3C56" w:rsidRDefault="00323220" w:rsidP="000F3C56">
      <w:pPr>
        <w:ind w:left="4956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Новопокровского сельского поселения</w:t>
      </w:r>
    </w:p>
    <w:p w:rsidR="00E911D9" w:rsidRPr="00782B05" w:rsidRDefault="00323220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:rsidR="00E911D9" w:rsidRPr="00782B05" w:rsidRDefault="007A085E" w:rsidP="000F3C56">
      <w:pPr>
        <w:ind w:left="4956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06.08.</w:t>
      </w:r>
      <w:r w:rsidR="0032322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343</w:t>
      </w:r>
    </w:p>
    <w:p w:rsidR="00E911D9" w:rsidRPr="00782B05" w:rsidRDefault="00E911D9" w:rsidP="004438C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AD0DB9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</w:t>
      </w:r>
      <w:r w:rsidR="00323220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</w:p>
    <w:p w:rsidR="00323220" w:rsidRDefault="00323220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sub_100"/>
    </w:p>
    <w:p w:rsidR="00E911D9" w:rsidRPr="00782B05" w:rsidRDefault="00E911D9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>1. Общие положения</w:t>
      </w:r>
    </w:p>
    <w:bookmarkEnd w:id="4"/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проведения антикоррупционной экспертизы нормативных правовых актов (их проектов), принимаемых Советом </w:t>
      </w:r>
      <w:r w:rsidR="00105C91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Порядок), определяет процедуру проведения антикоррупционной экспертизы нормативных правовых актов (проектов).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1.2. Термины, применяемые в настоящем Порядке: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11"/>
      <w:bookmarkEnd w:id="5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специальное исследование нормативных правовых актов (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проектов)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выявления в них коррупциогенных факторов и их последующего устр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анения, проводимое согласно методике, определенной Правительством Российской Федерации (далее – Методика).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22"/>
      <w:bookmarkEnd w:id="6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Коррупциогенный фактор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нормативного правового акта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его проекта), устанавливающе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е для правоприменителя необоснованно широкие пределы усмотрения или возможность необоснованного применения исключений из общих правил, а также сод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ержаще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е неопределенные, трудновыполнимые и (или) обременительные требования к гражданам и организациям и тем самым создающие условия для коррупции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7"/>
    <w:p w:rsidR="00E911D9" w:rsidRPr="00782B05" w:rsidRDefault="00320BBE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широта дискреционных полномочий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или неопределенность сроков, условий или оснований принятия решения, наличи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 дублирующих полномочий органа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2"/>
      <w:bookmarkEnd w:id="8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определение компетенции по формуле «вправе»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3"/>
      <w:bookmarkEnd w:id="9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выборочное изменение объема прав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необоснованного установления исключений из общего порядка для граждан и организаций по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усмотрению органов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4"/>
      <w:bookmarkEnd w:id="1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чрезмерная свобода подзаконного нормотворчества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5"/>
      <w:bookmarkEnd w:id="1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принятие нормативного правового акта за пределами компетенции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компетенции органов местного самоуправления (их должностных лиц) при принятии нормативных правовых актов;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6"/>
      <w:bookmarkEnd w:id="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общеобязательных правил поведения в подзаконном акте в условиях отсутствия закона;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7"/>
      <w:bookmarkEnd w:id="1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отсутствие или неполнота административных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8"/>
      <w:bookmarkEnd w:id="1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 от конкурсных (аукционных) процедур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административного порядка предоставления права (блага).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"/>
      <w:bookmarkEnd w:id="1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6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наличие завышенных требований к лицу, предъявляемых для реализации принадлежащего ему права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- установление неопределенных, трудновыполнимых и обременительных требований к гражданам и организациям;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злоупотребление правом заявителя органами местного самоуправления (их должностными лицами)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четкой регламентации прав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30"/>
      <w:bookmarkEnd w:id="1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юридико-лингвистическая неопределенность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неустоявшихся, двусмысленных терминов и категорий оценочного характера.</w:t>
      </w:r>
    </w:p>
    <w:p w:rsidR="00E911D9" w:rsidRPr="00320BBE" w:rsidRDefault="00E911D9" w:rsidP="00AD0DB9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9" w:name="sub_311"/>
      <w:bookmarkEnd w:id="18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Составитель нормативного правового акта (далее </w:t>
      </w:r>
      <w:r w:rsidR="00320B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разработчик)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заместители главы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руководители структурных подразделений администрации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сельского поселения Новопокровского района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и субъекты правотворческой инициативы.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312"/>
      <w:bookmarkEnd w:id="19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Независимые эксперты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20BBE" w:rsidRPr="00320BB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(проектов) и ведомственных актов (проектов) в соответствии с Методикой.</w:t>
      </w:r>
    </w:p>
    <w:bookmarkEnd w:id="20"/>
    <w:p w:rsidR="00E911D9" w:rsidRPr="00E978BC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(проектов) проводится отделом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 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20BBE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1" w:name="sub_200"/>
      <w:r w:rsidRPr="00782B05">
        <w:rPr>
          <w:rFonts w:ascii="Times New Roman" w:hAnsi="Times New Roman" w:cs="Times New Roman"/>
          <w:b w:val="0"/>
          <w:color w:val="000000" w:themeColor="text1"/>
        </w:rPr>
        <w:lastRenderedPageBreak/>
        <w:t>2. Порядок проведения антикоррупционной экспертизы проектов нормативных правовых актов</w:t>
      </w:r>
    </w:p>
    <w:bookmarkEnd w:id="21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нормативных правовых актов (далее </w:t>
      </w:r>
      <w:r w:rsidR="004438C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 проводится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2"/>
      <w:bookmarkEnd w:id="2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проводится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всеми должностными лицами, внесенными в лист согласования, за исключением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Согласованный со всеми службами проект представляется </w:t>
      </w:r>
      <w:r w:rsidRPr="00DF1CC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в бумажном и в электронном виде в </w:t>
      </w:r>
      <w:r w:rsidR="005A6B47"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 общим и правовым вопросам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>для экспертизы.</w:t>
      </w:r>
      <w:bookmarkStart w:id="24" w:name="sub_23"/>
      <w:bookmarkEnd w:id="23"/>
    </w:p>
    <w:p w:rsidR="00E911D9" w:rsidRPr="00190594" w:rsidRDefault="00E911D9" w:rsidP="00AD0D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 xml:space="preserve">2.3. </w:t>
      </w:r>
      <w:r w:rsidRPr="0019059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Антикоррупционная экспертиза</w:t>
      </w:r>
      <w:r w:rsidRPr="00190594">
        <w:rPr>
          <w:rFonts w:ascii="Times New Roman" w:hAnsi="Times New Roman" w:cs="Times New Roman"/>
          <w:sz w:val="28"/>
          <w:szCs w:val="28"/>
        </w:rPr>
        <w:t xml:space="preserve"> проекта проводится в течение не более 10 календарных дней со дня его поступления на проведение правовой экспертизы в отдел</w:t>
      </w:r>
      <w:r w:rsidR="00DF1CC2" w:rsidRPr="00190594">
        <w:rPr>
          <w:rFonts w:ascii="Times New Roman" w:hAnsi="Times New Roman" w:cs="Times New Roman"/>
          <w:sz w:val="28"/>
          <w:szCs w:val="28"/>
        </w:rPr>
        <w:t xml:space="preserve"> по общим и правовым вопросам</w:t>
      </w:r>
      <w:r w:rsidRPr="00190594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При проведении антикоррупционной экспертизы проекта для дачи пояснений может привлекаться в рабочем порядке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2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По результатам антикоррупционной экспертизы, с учетом поступивших заключений по результатам независимой антикоррупционной экспертизы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3C5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(самостоятельное или в рамках заключения по результатам проведения правовой экспертизы),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отражаются выявленные при ее проведении коррупциогенные факторы с указанием структурных единиц проекта, в которых они выявлены, и рекомендации по изменению формулировок правовых норм для устранения их коррупциогенности.</w:t>
      </w:r>
    </w:p>
    <w:bookmarkEnd w:id="2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могут быть отражены возможные негативные последствия при сохранении в проекте выявленных коррупциогенных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коррупциогенным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2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2720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подлежит обязательному рассмотрению.</w:t>
      </w:r>
    </w:p>
    <w:bookmarkEnd w:id="26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в проекте коррупциогенных факторов и указании в заключении на рекомендации по изменению формулировок правовых норм,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устраняет выявленные нарушения и передает доработанный проект в 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для проведения повторной антикоррупционной экспертизы.</w:t>
      </w:r>
    </w:p>
    <w:p w:rsidR="00E911D9" w:rsidRPr="00782B05" w:rsidRDefault="00531F0B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доработанного проекта проводит повторную антикоррупционную экспертизу и готовит повторное заключение, в котором отражает, что выявленные нарушения устранены в полном объеме или не устранены.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После получения положительного заключения разработчик выносит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 решения на сессию Совета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сельского поселения Новопокровского района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Совет)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8" w:name="sub_300"/>
      <w:r w:rsidRPr="00782B05">
        <w:rPr>
          <w:rFonts w:ascii="Times New Roman" w:hAnsi="Times New Roman" w:cs="Times New Roman"/>
          <w:b w:val="0"/>
          <w:color w:val="000000" w:themeColor="text1"/>
        </w:rPr>
        <w:t>3. Порядок проведения антикоррупционной экспертизы нормативных правовых актов</w:t>
      </w:r>
    </w:p>
    <w:bookmarkEnd w:id="28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3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проводится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при мониторинге их применения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2"/>
      <w:bookmarkEnd w:id="29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Решение о проведении антикоррупционной экспертизы нормативных правовых актов принимается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выявления при мониторинге применения нормативных правовых актов положений, способствующих созданию условий для проявления коррупции, либо при поступлении в отдел </w:t>
      </w:r>
      <w:r w:rsidR="008D0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мотивированных обращений от соответствующих субъектов.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3"/>
      <w:bookmarkEnd w:id="30"/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Срок проведения антикоррупционной экспертизы нормативного правового акта устанавливается </w:t>
      </w:r>
      <w:r w:rsidR="00531F0B"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общим и правовым вопросам </w:t>
      </w:r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и не может превышать 30 календарных дней со дня принятия решения об ее проведении.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4"/>
      <w:bookmarkEnd w:id="3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проводится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2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антикоррупционной экспертизы для дачи пояснений в рабочем порядке могут привлекаться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3.5. По результатам антикоррупционной экспертизы нормативного правового акта готовится заключение, в котором отражаются выявленные при ее проведении коррупциогенные факторы с указанием структурных единиц нормативного правового акта, в которых они выявлены, и рекомендации по изменению формулировок правовых норм для устранения их коррупциогенности.</w:t>
      </w:r>
    </w:p>
    <w:bookmarkEnd w:id="33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коррупциогенным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ежит обязательному рассмотрению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lastRenderedPageBreak/>
        <w:t>4. Порядок проведения независимой антикоррупционной экспертизы нормативных правовых актов (их проектов)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41"/>
      <w:bookmarkStart w:id="35" w:name="sub_122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4.1. Независимая антикоррупционная экспертиза проводится юридическими и физическим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независимые эксперты).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42"/>
      <w:bookmarkEnd w:id="34"/>
      <w:bookmarkEnd w:id="3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Независимые эксперты проводят независимую антикоррупционную экспертизу и направляют ее результаты в администрацию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в течение 7 календарных дней со дня размещения нормативного правового акта (проекта) на официальном сайте администрации (</w:t>
      </w:r>
      <w:r w:rsidRPr="00782B0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www.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novopokrovskaya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 в информационно-телекоммуникационной сети «Интернет»:</w:t>
      </w:r>
    </w:p>
    <w:p w:rsidR="00E911D9" w:rsidRPr="00E50AC9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="00190594">
        <w:rPr>
          <w:color w:val="000000" w:themeColor="text1"/>
          <w:sz w:val="28"/>
          <w:szCs w:val="28"/>
        </w:rPr>
        <w:t>–</w:t>
      </w:r>
      <w:r w:rsidRPr="00782B05">
        <w:rPr>
          <w:color w:val="000000" w:themeColor="text1"/>
          <w:sz w:val="28"/>
          <w:szCs w:val="28"/>
        </w:rPr>
        <w:t xml:space="preserve"> на электронную почту администрации </w:t>
      </w:r>
      <w:r w:rsidR="008C1375" w:rsidRPr="00E50AC9">
        <w:rPr>
          <w:color w:val="000000" w:themeColor="text1"/>
          <w:sz w:val="28"/>
          <w:szCs w:val="28"/>
        </w:rPr>
        <w:t>(novpos@</w:t>
      </w:r>
      <w:r w:rsidR="008C1375" w:rsidRPr="00E50AC9">
        <w:rPr>
          <w:color w:val="000000" w:themeColor="text1"/>
          <w:sz w:val="28"/>
          <w:szCs w:val="28"/>
          <w:lang w:val="en-US"/>
        </w:rPr>
        <w:t>mail</w:t>
      </w:r>
      <w:r w:rsidRPr="00E50AC9">
        <w:rPr>
          <w:color w:val="000000" w:themeColor="text1"/>
          <w:sz w:val="28"/>
          <w:szCs w:val="28"/>
        </w:rPr>
        <w:t>.ru);</w:t>
      </w:r>
    </w:p>
    <w:p w:rsidR="00E911D9" w:rsidRPr="00782B05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 xml:space="preserve">на бумажном носителе – по адресу: 353020, Краснодарский край, Новопокровский район, ст-ца Новопокровская, ул. Ленина, д. </w:t>
      </w:r>
      <w:r w:rsidR="008C1375" w:rsidRPr="00E978BC">
        <w:rPr>
          <w:color w:val="000000" w:themeColor="text1"/>
          <w:sz w:val="28"/>
          <w:szCs w:val="28"/>
        </w:rPr>
        <w:t>110</w:t>
      </w:r>
      <w:r w:rsidRPr="00782B05">
        <w:rPr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225"/>
      <w:bookmarkEnd w:id="3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4.3. Результаты независимой антикоррупционной экспертизы отражаются в заключении по форме, утвержденно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</w:t>
      </w:r>
      <w:bookmarkStart w:id="38" w:name="_GoBack"/>
      <w:bookmarkEnd w:id="38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рством юстиции Российской Федерации.</w:t>
      </w:r>
    </w:p>
    <w:bookmarkEnd w:id="3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нормативном правовом акте (проекте) коррупциогенные факторы и предложены способы их устранения.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4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4.4. Заключение по результатам независимой антикоррупционной экспертизы носит рекомендательный характер и подлежит обязательному рассмотрению отделом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тридцатидневный срок со дня его получения.</w:t>
      </w:r>
    </w:p>
    <w:bookmarkEnd w:id="39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мотивированный ответ, за исключением случаев, когда в заключении отсутствует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способа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выявленных коррупциогенных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0" w:name="sub_500"/>
      <w:r w:rsidRPr="00782B05">
        <w:rPr>
          <w:rFonts w:ascii="Times New Roman" w:hAnsi="Times New Roman" w:cs="Times New Roman"/>
          <w:b w:val="0"/>
          <w:color w:val="000000" w:themeColor="text1"/>
        </w:rPr>
        <w:t>5. Порядок рассмотрения разногласий по результатам антикоррупционной экспертизы нормативных правовых актов (их проектов)</w:t>
      </w:r>
    </w:p>
    <w:bookmarkEnd w:id="40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5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случае несогласия с результатами антикоррупционной экспертизы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 готовит пояснительную записку с обоснованием причин несогласия, прилагает к ней рассматриваемый нормативный правовой акт (проект), заключение и направляет указанные документы для рассмотрения в 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52"/>
      <w:bookmarkEnd w:id="4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53"/>
      <w:bookmarkEnd w:id="4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 результатам рассмотрения разногласий по проекту нормативного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соответствующим постоянным комиссиям Совета.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54"/>
      <w:bookmarkEnd w:id="4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 результатам рассмотрения разногласий в отношении 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выносится решение в форме протокола, копию протокола направляет председателю Совета и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разработчику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</w:p>
    <w:bookmarkEnd w:id="4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5" w:name="sub_600"/>
      <w:r w:rsidRPr="00782B05">
        <w:rPr>
          <w:rFonts w:ascii="Times New Roman" w:hAnsi="Times New Roman" w:cs="Times New Roman"/>
          <w:b w:val="0"/>
          <w:color w:val="000000" w:themeColor="text1"/>
        </w:rPr>
        <w:t>6. Учет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а также независимой</w:t>
      </w:r>
      <w:r w:rsidR="0039651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82B05">
        <w:rPr>
          <w:rFonts w:ascii="Times New Roman" w:hAnsi="Times New Roman" w:cs="Times New Roman"/>
          <w:b w:val="0"/>
          <w:color w:val="000000" w:themeColor="text1"/>
        </w:rPr>
        <w:t>антикоррупционной экспертизы</w:t>
      </w:r>
    </w:p>
    <w:bookmarkEnd w:id="4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6.1. 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экспертизы, выявленные коррупциогенные факторы устраняются на стадии доработки проекта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6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В случае несогласия с результатами антикоррупционных экспертиз, указанных в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пункте 6.1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раздела, проект нормативного правового акта направляется в отдел</w:t>
      </w:r>
      <w:r w:rsidR="00145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поступивших заключений, а также пояснительной записки с обоснованием причин несогласия.</w:t>
      </w:r>
    </w:p>
    <w:bookmarkEnd w:id="46"/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="00E911D9"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6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По результатам рассмотрения разногласий при оценке указанных в заключении коррупциогенных факторов по проекту нормативного правового акта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председателям соответствующих постоянных комиссий Совета.</w:t>
      </w:r>
    </w:p>
    <w:bookmarkEnd w:id="4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экспертизы в отношении нормативного правового акта, </w:t>
      </w:r>
      <w:r w:rsidRPr="0096106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копию которого направляет председателю Совета и разработчику, что является основанием для разработки изменений в действующий нормативный правовой акт.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несогласия с результатами таких антикоррупционных экспертиз, нормативный правовой акт направляется в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поступивших заключений, а также пояснительной записки с обоснованием причин несогласия.</w:t>
      </w:r>
    </w:p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дней со дня поступления указанных документов рассматривает вопрос с участием разработчика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 решение в форме протокола, копию которого направляет председателю Совета, за исключением рассмотрения документов в связи с результатами независимой антикоррупционной экспертизы, - в таком случае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39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мотивированный ответ, который направляется независимому эксперту.</w:t>
      </w:r>
    </w:p>
    <w:p w:rsidR="00E911D9" w:rsidRPr="006C1383" w:rsidRDefault="00E911D9" w:rsidP="00E978B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Pr="00782B05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</w:t>
      </w:r>
    </w:p>
    <w:p w:rsidR="00323220" w:rsidRPr="00782B05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О.Н. Васильева</w:t>
      </w:r>
    </w:p>
    <w:sectPr w:rsidR="00323220" w:rsidRPr="00782B05" w:rsidSect="001E2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7C" w:rsidRDefault="004B777C" w:rsidP="001E2BAC">
      <w:r>
        <w:separator/>
      </w:r>
    </w:p>
  </w:endnote>
  <w:endnote w:type="continuationSeparator" w:id="1">
    <w:p w:rsidR="004B777C" w:rsidRDefault="004B777C" w:rsidP="001E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C" w:rsidRDefault="001E2BA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C" w:rsidRDefault="001E2BA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C" w:rsidRDefault="001E2BA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7C" w:rsidRDefault="004B777C" w:rsidP="001E2BAC">
      <w:r>
        <w:separator/>
      </w:r>
    </w:p>
  </w:footnote>
  <w:footnote w:type="continuationSeparator" w:id="1">
    <w:p w:rsidR="004B777C" w:rsidRDefault="004B777C" w:rsidP="001E2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C" w:rsidRDefault="001E2BA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960853"/>
    </w:sdtPr>
    <w:sdtContent>
      <w:p w:rsidR="001E2BAC" w:rsidRPr="001E2BAC" w:rsidRDefault="004A31F3">
        <w:pPr>
          <w:pStyle w:val="ae"/>
          <w:jc w:val="center"/>
          <w:rPr>
            <w:rFonts w:ascii="Times New Roman" w:hAnsi="Times New Roman" w:cs="Times New Roman"/>
          </w:rPr>
        </w:pPr>
        <w:r w:rsidRPr="001E2BAC">
          <w:rPr>
            <w:rFonts w:ascii="Times New Roman" w:hAnsi="Times New Roman" w:cs="Times New Roman"/>
            <w:sz w:val="28"/>
          </w:rPr>
          <w:fldChar w:fldCharType="begin"/>
        </w:r>
        <w:r w:rsidR="001E2BAC" w:rsidRPr="001E2BA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E2BAC">
          <w:rPr>
            <w:rFonts w:ascii="Times New Roman" w:hAnsi="Times New Roman" w:cs="Times New Roman"/>
            <w:sz w:val="28"/>
          </w:rPr>
          <w:fldChar w:fldCharType="separate"/>
        </w:r>
        <w:r w:rsidR="007A085E">
          <w:rPr>
            <w:rFonts w:ascii="Times New Roman" w:hAnsi="Times New Roman" w:cs="Times New Roman"/>
            <w:noProof/>
            <w:sz w:val="28"/>
          </w:rPr>
          <w:t>3</w:t>
        </w:r>
        <w:r w:rsidRPr="001E2BA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E2BAC" w:rsidRDefault="001E2BA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C" w:rsidRDefault="001E2BA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CD3"/>
    <w:multiLevelType w:val="multilevel"/>
    <w:tmpl w:val="CA1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3ED"/>
    <w:rsid w:val="000663ED"/>
    <w:rsid w:val="00080781"/>
    <w:rsid w:val="0009564B"/>
    <w:rsid w:val="000F1717"/>
    <w:rsid w:val="000F3C56"/>
    <w:rsid w:val="00105C91"/>
    <w:rsid w:val="001458D6"/>
    <w:rsid w:val="00190594"/>
    <w:rsid w:val="001E2BAC"/>
    <w:rsid w:val="002720D6"/>
    <w:rsid w:val="00313C51"/>
    <w:rsid w:val="00320BBE"/>
    <w:rsid w:val="00323220"/>
    <w:rsid w:val="0033735E"/>
    <w:rsid w:val="003405F6"/>
    <w:rsid w:val="00370410"/>
    <w:rsid w:val="00396511"/>
    <w:rsid w:val="004438C9"/>
    <w:rsid w:val="004A31F3"/>
    <w:rsid w:val="004B777C"/>
    <w:rsid w:val="00531F0B"/>
    <w:rsid w:val="005935FF"/>
    <w:rsid w:val="005A6B47"/>
    <w:rsid w:val="006B3420"/>
    <w:rsid w:val="006C1383"/>
    <w:rsid w:val="00782B05"/>
    <w:rsid w:val="007A085E"/>
    <w:rsid w:val="0088289F"/>
    <w:rsid w:val="008B184B"/>
    <w:rsid w:val="008C1375"/>
    <w:rsid w:val="008D0449"/>
    <w:rsid w:val="009063D2"/>
    <w:rsid w:val="0096106B"/>
    <w:rsid w:val="009A55D5"/>
    <w:rsid w:val="00A74292"/>
    <w:rsid w:val="00A907F6"/>
    <w:rsid w:val="00AD0DB9"/>
    <w:rsid w:val="00C011F2"/>
    <w:rsid w:val="00C067AE"/>
    <w:rsid w:val="00DD0870"/>
    <w:rsid w:val="00DF1CC2"/>
    <w:rsid w:val="00E06783"/>
    <w:rsid w:val="00E50AC9"/>
    <w:rsid w:val="00E911D9"/>
    <w:rsid w:val="00E978BC"/>
    <w:rsid w:val="00F4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D9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">
    <w:name w:val="link"/>
    <w:basedOn w:val="a0"/>
    <w:rsid w:val="000663ED"/>
  </w:style>
  <w:style w:type="paragraph" w:customStyle="1" w:styleId="s16">
    <w:name w:val="s_16"/>
    <w:basedOn w:val="a"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info">
    <w:name w:val="info"/>
    <w:basedOn w:val="a0"/>
    <w:rsid w:val="000663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3ED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663E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3ED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0663ED"/>
  </w:style>
  <w:style w:type="character" w:styleId="a4">
    <w:name w:val="Strong"/>
    <w:basedOn w:val="a0"/>
    <w:uiPriority w:val="22"/>
    <w:qFormat/>
    <w:rsid w:val="000663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3ED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663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9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911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911D9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11D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a">
    <w:name w:val="Нормальный (таблица)"/>
    <w:basedOn w:val="a"/>
    <w:next w:val="a"/>
    <w:uiPriority w:val="99"/>
    <w:semiHidden/>
    <w:rsid w:val="00E911D9"/>
    <w:pPr>
      <w:ind w:firstLine="0"/>
    </w:pPr>
  </w:style>
  <w:style w:type="paragraph" w:customStyle="1" w:styleId="ab">
    <w:name w:val="Прижатый влево"/>
    <w:basedOn w:val="a"/>
    <w:next w:val="a"/>
    <w:uiPriority w:val="99"/>
    <w:semiHidden/>
    <w:rsid w:val="00E911D9"/>
    <w:pPr>
      <w:ind w:firstLine="0"/>
      <w:jc w:val="left"/>
    </w:pPr>
  </w:style>
  <w:style w:type="character" w:customStyle="1" w:styleId="21">
    <w:name w:val="Основной текст (2)_"/>
    <w:basedOn w:val="a0"/>
    <w:link w:val="22"/>
    <w:uiPriority w:val="99"/>
    <w:semiHidden/>
    <w:locked/>
    <w:rsid w:val="00E911D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911D9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ConsPlusNormal">
    <w:name w:val="ConsPlusNormal"/>
    <w:uiPriority w:val="99"/>
    <w:semiHidden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E911D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E911D9"/>
    <w:rPr>
      <w:b/>
      <w:bCs/>
      <w:color w:val="106BBE"/>
    </w:rPr>
  </w:style>
  <w:style w:type="paragraph" w:styleId="ae">
    <w:name w:val="header"/>
    <w:basedOn w:val="a"/>
    <w:link w:val="af"/>
    <w:uiPriority w:val="99"/>
    <w:unhideWhenUsed/>
    <w:rsid w:val="001E2B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2BAC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E2B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E2BA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32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475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3515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009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736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1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47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268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126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21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0119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66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518">
              <w:marLeft w:val="25"/>
              <w:marRight w:val="25"/>
              <w:marTop w:val="313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11</cp:revision>
  <cp:lastPrinted>2019-08-07T11:01:00Z</cp:lastPrinted>
  <dcterms:created xsi:type="dcterms:W3CDTF">2019-07-30T11:10:00Z</dcterms:created>
  <dcterms:modified xsi:type="dcterms:W3CDTF">2019-08-07T11:02:00Z</dcterms:modified>
</cp:coreProperties>
</file>