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09"/>
        <w:gridCol w:w="4746"/>
      </w:tblGrid>
      <w:tr w:rsidR="009043A7" w:rsidRPr="00954D90" w:rsidTr="009043A7">
        <w:tc>
          <w:tcPr>
            <w:tcW w:w="4609" w:type="dxa"/>
            <w:shd w:val="clear" w:color="auto" w:fill="auto"/>
          </w:tcPr>
          <w:p w:rsidR="009043A7" w:rsidRPr="00B42000" w:rsidRDefault="009043A7" w:rsidP="00B42000">
            <w:pPr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/>
                <w:color w:val="auto"/>
                <w:sz w:val="27"/>
                <w:szCs w:val="27"/>
              </w:rPr>
            </w:pPr>
            <w:bookmarkStart w:id="0" w:name="sub_1000"/>
          </w:p>
        </w:tc>
        <w:tc>
          <w:tcPr>
            <w:tcW w:w="4746" w:type="dxa"/>
            <w:shd w:val="clear" w:color="auto" w:fill="auto"/>
          </w:tcPr>
          <w:p w:rsidR="009043A7" w:rsidRPr="00B42000" w:rsidRDefault="009043A7" w:rsidP="00B42000">
            <w:pPr>
              <w:spacing w:line="240" w:lineRule="auto"/>
              <w:ind w:firstLine="0"/>
              <w:contextualSpacing/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</w:pPr>
            <w:r w:rsidRPr="00B42000"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  <w:t xml:space="preserve">Приложение </w:t>
            </w:r>
          </w:p>
          <w:p w:rsidR="009043A7" w:rsidRPr="00B42000" w:rsidRDefault="009043A7" w:rsidP="00B42000">
            <w:pPr>
              <w:spacing w:line="240" w:lineRule="auto"/>
              <w:ind w:firstLine="0"/>
              <w:contextualSpacing/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</w:pPr>
          </w:p>
          <w:p w:rsidR="009043A7" w:rsidRPr="00B42000" w:rsidRDefault="009043A7" w:rsidP="00B42000">
            <w:pPr>
              <w:spacing w:line="240" w:lineRule="auto"/>
              <w:ind w:firstLine="0"/>
              <w:contextualSpacing/>
              <w:jc w:val="left"/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</w:pPr>
            <w:r w:rsidRPr="00B42000"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  <w:t>УТВЕРЖДЕН</w:t>
            </w:r>
          </w:p>
          <w:p w:rsidR="009043A7" w:rsidRPr="00B42000" w:rsidRDefault="009043A7" w:rsidP="00B42000">
            <w:pPr>
              <w:spacing w:line="240" w:lineRule="auto"/>
              <w:ind w:firstLine="0"/>
              <w:contextualSpacing/>
              <w:jc w:val="left"/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</w:pPr>
            <w:r w:rsidRPr="00B42000"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  <w:t>постановление</w:t>
            </w:r>
            <w:r w:rsidRPr="00B42000">
              <w:rPr>
                <w:rStyle w:val="a5"/>
                <w:bCs/>
                <w:sz w:val="27"/>
                <w:szCs w:val="27"/>
                <w:lang w:val="ru-RU"/>
              </w:rPr>
              <w:t>м</w:t>
            </w:r>
            <w:r w:rsidRPr="00B42000"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  <w:t xml:space="preserve"> администрации Новопокровского сельского поселения Новопокровского района                                                         от __________2023 № _____</w:t>
            </w:r>
          </w:p>
          <w:p w:rsidR="009043A7" w:rsidRPr="00B42000" w:rsidRDefault="009043A7" w:rsidP="00B42000">
            <w:pPr>
              <w:spacing w:line="240" w:lineRule="auto"/>
              <w:ind w:firstLine="0"/>
              <w:contextualSpacing/>
              <w:rPr>
                <w:rStyle w:val="a5"/>
                <w:b w:val="0"/>
                <w:bCs/>
                <w:color w:val="auto"/>
                <w:sz w:val="27"/>
                <w:szCs w:val="27"/>
                <w:lang w:val="ru-RU"/>
              </w:rPr>
            </w:pPr>
          </w:p>
        </w:tc>
      </w:tr>
      <w:bookmarkEnd w:id="0"/>
    </w:tbl>
    <w:p w:rsidR="008542F6" w:rsidRPr="00B42000" w:rsidRDefault="008542F6" w:rsidP="00B42000">
      <w:pPr>
        <w:pStyle w:val="a4"/>
        <w:contextualSpacing/>
        <w:jc w:val="right"/>
        <w:rPr>
          <w:sz w:val="27"/>
          <w:szCs w:val="27"/>
          <w:lang w:val="ru-RU"/>
        </w:rPr>
      </w:pPr>
    </w:p>
    <w:p w:rsidR="008542F6" w:rsidRPr="00B42000" w:rsidRDefault="008542F6" w:rsidP="00B42000">
      <w:pPr>
        <w:pStyle w:val="a4"/>
        <w:contextualSpacing/>
        <w:jc w:val="right"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 </w:t>
      </w:r>
    </w:p>
    <w:p w:rsidR="009043A7" w:rsidRPr="00B42000" w:rsidRDefault="009043A7" w:rsidP="00B42000">
      <w:pPr>
        <w:spacing w:after="580" w:line="240" w:lineRule="auto"/>
        <w:ind w:left="1524" w:right="1452" w:firstLine="523"/>
        <w:contextualSpacing/>
        <w:jc w:val="center"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П</w:t>
      </w:r>
      <w:r w:rsidR="00954D90">
        <w:rPr>
          <w:sz w:val="27"/>
          <w:szCs w:val="27"/>
          <w:lang w:val="ru-RU"/>
        </w:rPr>
        <w:t>ОРЯДОК</w:t>
      </w:r>
      <w:r w:rsidRPr="00B42000">
        <w:rPr>
          <w:sz w:val="27"/>
          <w:szCs w:val="27"/>
          <w:lang w:val="ru-RU"/>
        </w:rPr>
        <w:t xml:space="preserve"> </w:t>
      </w:r>
    </w:p>
    <w:p w:rsidR="008542F6" w:rsidRPr="00B42000" w:rsidRDefault="009043A7" w:rsidP="00B42000">
      <w:pPr>
        <w:spacing w:after="580" w:line="240" w:lineRule="auto"/>
        <w:ind w:left="1524" w:right="1452" w:firstLine="523"/>
        <w:contextualSpacing/>
        <w:jc w:val="center"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проведения профилактических мероприятий, направленных на обеспечение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</w:r>
    </w:p>
    <w:p w:rsidR="009043A7" w:rsidRPr="00B42000" w:rsidRDefault="009043A7" w:rsidP="00B42000">
      <w:pPr>
        <w:spacing w:after="580" w:line="240" w:lineRule="auto"/>
        <w:ind w:left="1524" w:right="1452" w:firstLine="523"/>
        <w:contextualSpacing/>
        <w:jc w:val="center"/>
        <w:rPr>
          <w:sz w:val="27"/>
          <w:szCs w:val="27"/>
          <w:lang w:val="ru-RU"/>
        </w:rPr>
      </w:pPr>
    </w:p>
    <w:p w:rsidR="008542F6" w:rsidRPr="00B42000" w:rsidRDefault="008542F6" w:rsidP="00B42000">
      <w:pPr>
        <w:numPr>
          <w:ilvl w:val="0"/>
          <w:numId w:val="1"/>
        </w:numPr>
        <w:tabs>
          <w:tab w:val="left" w:pos="993"/>
        </w:tabs>
        <w:spacing w:line="240" w:lineRule="auto"/>
        <w:ind w:right="0" w:firstLine="695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Настоящий Порядок устанавливает процедуру</w:t>
      </w:r>
      <w:r w:rsidR="009043A7" w:rsidRPr="00B42000">
        <w:rPr>
          <w:sz w:val="27"/>
          <w:szCs w:val="27"/>
          <w:lang w:val="ru-RU"/>
        </w:rPr>
        <w:t xml:space="preserve"> проведения профилактических мероприятий, направленных на </w:t>
      </w:r>
      <w:r w:rsidRPr="00B42000">
        <w:rPr>
          <w:sz w:val="27"/>
          <w:szCs w:val="27"/>
          <w:lang w:val="ru-RU"/>
        </w:rPr>
        <w:t>предоставления дополнительной меры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 (далее - семьи отдельных категорий), проживающих на территории Новопокровского сельского поселения Новопокровского района (далее -  мера социальной поддержки).</w:t>
      </w:r>
    </w:p>
    <w:p w:rsidR="008542F6" w:rsidRPr="00B42000" w:rsidRDefault="008542F6" w:rsidP="00B42000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right="0" w:firstLine="695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Для целей настоящего Порядка применяются следующие понятия: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1) автономный дымовой пожарный извещатель (далее — АДПИ) — прибор, реагирующий на появление дымовых частичек в помещении и издающий характерный звуковой сигнал; 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2) многодетная семья — семья, в которой воспитываются трое и более детей в возрасте до 18 лет, а при обучении детей в общеобразовательных организациях и государственных образовательных организациях по очной форме обучения до окончания обучения, но не более чем до достижения ими возраста 23 лет;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3) малоимущая семья — семья, среднемесячный доход которой ниже величины прожиточного минимума семьи; 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4)</w:t>
      </w:r>
      <w:r w:rsidR="009043A7" w:rsidRPr="00B42000">
        <w:rPr>
          <w:sz w:val="27"/>
          <w:szCs w:val="27"/>
          <w:lang w:val="ru-RU"/>
        </w:rPr>
        <w:t xml:space="preserve"> </w:t>
      </w:r>
      <w:r w:rsidRPr="00B42000">
        <w:rPr>
          <w:sz w:val="27"/>
          <w:szCs w:val="27"/>
          <w:lang w:val="ru-RU"/>
        </w:rPr>
        <w:t xml:space="preserve">семья, находящаяся в социально опасном положении, семья, имеющая детей, находящихся в социально опасном положении, а также семья, где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 (далее - семья, находящаяся в СОП); 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5) трудная жизненная ситуация —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 (далее — ТЖС);</w:t>
      </w:r>
    </w:p>
    <w:p w:rsidR="008542F6" w:rsidRPr="00B42000" w:rsidRDefault="008542F6" w:rsidP="00B42000">
      <w:pPr>
        <w:pStyle w:val="a4"/>
        <w:ind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lastRenderedPageBreak/>
        <w:t>6) место проживания — квартиры и жилые дома, в которых фактически проживают семьи отдельных категорий;</w:t>
      </w:r>
    </w:p>
    <w:p w:rsidR="008542F6" w:rsidRPr="00B42000" w:rsidRDefault="008542F6" w:rsidP="00B42000">
      <w:pPr>
        <w:pStyle w:val="a4"/>
        <w:ind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7) исполнитель организация, определенная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в качестве исполнителя муниципального контракта по приобретению и установке АДПИ в местах проживания семей отдельных категорий</w:t>
      </w:r>
      <w:r w:rsidR="00954D90">
        <w:rPr>
          <w:sz w:val="27"/>
          <w:szCs w:val="27"/>
          <w:lang w:val="ru-RU"/>
        </w:rPr>
        <w:t xml:space="preserve"> (далее – Исполнитель)</w:t>
      </w:r>
      <w:r w:rsidRPr="00B42000">
        <w:rPr>
          <w:sz w:val="27"/>
          <w:szCs w:val="27"/>
          <w:lang w:val="ru-RU"/>
        </w:rPr>
        <w:t>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3. Право на меру социальной поддержки имеют совершеннолетние члены (родители, законные представители) семей отдельных категорий (далее — совершеннолетний член семьи).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4. Мера социальной поддержки предоставляется по адресу фактического проживания семьи отдельной категории, в количестве не более </w:t>
      </w:r>
      <w:r w:rsidR="009043A7" w:rsidRPr="00B42000">
        <w:rPr>
          <w:sz w:val="27"/>
          <w:szCs w:val="27"/>
          <w:lang w:val="ru-RU"/>
        </w:rPr>
        <w:t xml:space="preserve">двух </w:t>
      </w:r>
      <w:r w:rsidRPr="00B42000">
        <w:rPr>
          <w:sz w:val="27"/>
          <w:szCs w:val="27"/>
          <w:lang w:val="ru-RU"/>
        </w:rPr>
        <w:t>АДПИ.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Количество АДПИ, необходимых для установки в жилом помещении семей отдельных категорий, определяется в ходе осмотра жилого помещения, подлежащего обеспечению АДПИ, компетентным специалистом в составе рабочей группы, сформированной в соответствии с пунктом 7 настоящего Порядка.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5. Мера социальной поддержки предоставляется в натуральной форме </w:t>
      </w:r>
      <w:proofErr w:type="gramStart"/>
      <w:r w:rsidRPr="00B42000">
        <w:rPr>
          <w:sz w:val="27"/>
          <w:szCs w:val="27"/>
          <w:lang w:val="ru-RU"/>
        </w:rPr>
        <w:t>посредством  установки</w:t>
      </w:r>
      <w:proofErr w:type="gramEnd"/>
      <w:r w:rsidRPr="00B42000">
        <w:rPr>
          <w:sz w:val="27"/>
          <w:szCs w:val="27"/>
          <w:lang w:val="ru-RU"/>
        </w:rPr>
        <w:t xml:space="preserve"> АДПИ Исполнителем в жилых помещениях, в которых проживают семьи отдельных категорий.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6. Потребность в АДПИ для обеспечения ими жилых помещений определяет отдел </w:t>
      </w:r>
      <w:r w:rsidR="009043A7" w:rsidRPr="00B42000">
        <w:rPr>
          <w:sz w:val="27"/>
          <w:szCs w:val="27"/>
          <w:lang w:val="ru-RU"/>
        </w:rPr>
        <w:t xml:space="preserve">по социальным вопросам </w:t>
      </w:r>
      <w:r w:rsidRPr="00B42000">
        <w:rPr>
          <w:sz w:val="27"/>
          <w:szCs w:val="27"/>
          <w:lang w:val="ru-RU"/>
        </w:rPr>
        <w:t>администрации Новопокровского сельского поселения Новопокровского района (далее — Ответственный отдел) по адресу фактического проживания семей отдельных категорий на основании: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списков малоимущих многодетных семей и семей, находящихся в ТЖС, сформированных государственным казенным учреждением Краснодарского края -управлением социальной защиты населения в муниципальном образовании Новопокровский район (далее — УСЗН);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сведений о семьях, находящихся в СОП, сформированных комиссией по делам несовершеннолетних и защите их прав при администрации муниципального образования Новопокровский район (</w:t>
      </w:r>
      <w:proofErr w:type="gramStart"/>
      <w:r w:rsidRPr="00B42000">
        <w:rPr>
          <w:sz w:val="27"/>
          <w:szCs w:val="27"/>
          <w:lang w:val="ru-RU"/>
        </w:rPr>
        <w:t xml:space="preserve">далее </w:t>
      </w:r>
      <w:r w:rsidRPr="00B42000">
        <w:rPr>
          <w:noProof/>
          <w:sz w:val="27"/>
          <w:szCs w:val="27"/>
          <w:lang w:val="ru-RU" w:eastAsia="ru-RU"/>
        </w:rPr>
        <w:t xml:space="preserve"> </w:t>
      </w:r>
      <w:r w:rsidRPr="00B42000">
        <w:rPr>
          <w:sz w:val="27"/>
          <w:szCs w:val="27"/>
          <w:lang w:val="ru-RU"/>
        </w:rPr>
        <w:t>КДН</w:t>
      </w:r>
      <w:proofErr w:type="gramEnd"/>
      <w:r w:rsidRPr="00B42000">
        <w:rPr>
          <w:sz w:val="27"/>
          <w:szCs w:val="27"/>
          <w:lang w:val="ru-RU"/>
        </w:rPr>
        <w:t>).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Списки и сведения, указанные в настоящем пункте, формируются и передаются в Ответственный отдел не позднее 1</w:t>
      </w:r>
      <w:r w:rsidR="009043A7" w:rsidRPr="00B42000">
        <w:rPr>
          <w:sz w:val="27"/>
          <w:szCs w:val="27"/>
          <w:lang w:val="ru-RU"/>
        </w:rPr>
        <w:t>7</w:t>
      </w:r>
      <w:r w:rsidRPr="00B42000">
        <w:rPr>
          <w:sz w:val="27"/>
          <w:szCs w:val="27"/>
          <w:lang w:val="ru-RU"/>
        </w:rPr>
        <w:t>.11.2023 года.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В дальнейшем указанные списки и сведения передаются УСЗН и КДН в Ответственный отдел ежеквартально в срок до 10   числа.</w:t>
      </w:r>
    </w:p>
    <w:p w:rsidR="008542F6" w:rsidRPr="00B42000" w:rsidRDefault="008542F6" w:rsidP="00B42000">
      <w:pPr>
        <w:pStyle w:val="a4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7. Для определения потребности в АДПИ для обеспечения ими жилых помещений Ответственный отдел:</w:t>
      </w:r>
    </w:p>
    <w:p w:rsidR="008542F6" w:rsidRPr="00B42000" w:rsidRDefault="008542F6" w:rsidP="00B42000">
      <w:pPr>
        <w:spacing w:line="240" w:lineRule="auto"/>
        <w:ind w:left="57"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1)</w:t>
      </w:r>
      <w:r w:rsidR="009043A7" w:rsidRPr="00B42000">
        <w:rPr>
          <w:sz w:val="27"/>
          <w:szCs w:val="27"/>
          <w:lang w:val="ru-RU"/>
        </w:rPr>
        <w:t xml:space="preserve"> </w:t>
      </w:r>
      <w:r w:rsidRPr="00B42000">
        <w:rPr>
          <w:sz w:val="27"/>
          <w:szCs w:val="27"/>
          <w:lang w:val="ru-RU"/>
        </w:rPr>
        <w:t xml:space="preserve">формирует рабочую группу по обеспечению АДПИ жилых помещений, в которых проживают семьи отдельных категорий (далее — рабочая группа); </w:t>
      </w:r>
    </w:p>
    <w:p w:rsidR="008542F6" w:rsidRPr="00B42000" w:rsidRDefault="008542F6" w:rsidP="00B42000">
      <w:pPr>
        <w:spacing w:line="240" w:lineRule="auto"/>
        <w:ind w:left="57"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2) передает сведения и списки, указанные в пункте 6 настоящего Порядка (далее — адресные списки семей), в рабочую группу.</w:t>
      </w:r>
    </w:p>
    <w:p w:rsidR="008542F6" w:rsidRPr="00B42000" w:rsidRDefault="008542F6" w:rsidP="00B42000">
      <w:pPr>
        <w:spacing w:line="240" w:lineRule="auto"/>
        <w:ind w:left="0" w:right="0" w:firstLine="667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В состав рабочей группы включаются представители территориального отдела (отделения) Главного управления МЧС России по Краснодарскому краю в муниципальном образовании Новопокровский район (</w:t>
      </w:r>
      <w:proofErr w:type="gramStart"/>
      <w:r w:rsidRPr="00B42000">
        <w:rPr>
          <w:sz w:val="27"/>
          <w:szCs w:val="27"/>
          <w:lang w:val="ru-RU"/>
        </w:rPr>
        <w:t>ответственный  специалист</w:t>
      </w:r>
      <w:proofErr w:type="gramEnd"/>
      <w:r w:rsidRPr="00B42000">
        <w:rPr>
          <w:sz w:val="27"/>
          <w:szCs w:val="27"/>
          <w:lang w:val="ru-RU"/>
        </w:rPr>
        <w:t xml:space="preserve">) (по согласованию); УСЗН (по согласованию), иных учреждений, </w:t>
      </w:r>
      <w:r w:rsidR="00954D90">
        <w:rPr>
          <w:sz w:val="27"/>
          <w:szCs w:val="27"/>
          <w:lang w:val="ru-RU"/>
        </w:rPr>
        <w:t>д</w:t>
      </w:r>
      <w:r w:rsidRPr="00B42000">
        <w:rPr>
          <w:sz w:val="27"/>
          <w:szCs w:val="27"/>
          <w:lang w:val="ru-RU"/>
        </w:rPr>
        <w:t>ругих заинтересованных организаций</w:t>
      </w:r>
      <w:r w:rsidR="00954D90">
        <w:rPr>
          <w:sz w:val="27"/>
          <w:szCs w:val="27"/>
          <w:lang w:val="ru-RU"/>
        </w:rPr>
        <w:t xml:space="preserve"> (по согласованию)</w:t>
      </w:r>
      <w:bookmarkStart w:id="1" w:name="_GoBack"/>
      <w:bookmarkEnd w:id="1"/>
      <w:r w:rsidRPr="00B42000">
        <w:rPr>
          <w:sz w:val="27"/>
          <w:szCs w:val="27"/>
          <w:lang w:val="ru-RU"/>
        </w:rPr>
        <w:t>.</w:t>
      </w:r>
    </w:p>
    <w:p w:rsidR="008542F6" w:rsidRPr="00B42000" w:rsidRDefault="008542F6" w:rsidP="00B42000">
      <w:pPr>
        <w:spacing w:line="240" w:lineRule="auto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8. Рабочая группа: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lastRenderedPageBreak/>
        <w:t>организует информирование совершеннолетних членов семей отдельных категорий о проведении мероприятий по обеспечению АДПИ;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 уточняет списки семей отдельных категорий, в том числе исключает семьи, жилые помещения которых оснащены АДПИ; 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проводит осмотр жилого помещения, подлежащего обеспечению АДПИ, по результатам которого составляет акт осмотра жилого помещения по форме согласно приложению 2 к настоящему Порядку;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 согласовывает с совершеннолетним членом семьи, присутствующим при осмотре жилого помещения, дату (период) установки АДПИ; 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предупреждает совершеннолетнего члена семьи о необходимости предоставления письменного согласия собственника жилого помещения на установку АДПИ в данном жилом помещении на момент установки АДГ</w:t>
      </w:r>
      <w:r w:rsidRPr="00B42000">
        <w:rPr>
          <w:sz w:val="27"/>
          <w:szCs w:val="27"/>
        </w:rPr>
        <w:t>I</w:t>
      </w:r>
      <w:r w:rsidRPr="00B42000">
        <w:rPr>
          <w:sz w:val="27"/>
          <w:szCs w:val="27"/>
          <w:lang w:val="ru-RU"/>
        </w:rPr>
        <w:t>И;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 фиксирует факт отказа совершеннолетнего члена семьи от предоставления меры социальной поддержки (приложение 5);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 формирует список семей отдельных категорий (далее — Список), по форме согласно приложению 1 к настоящему Порядку и передает его в Ответственный отдел.</w:t>
      </w:r>
    </w:p>
    <w:p w:rsidR="008542F6" w:rsidRPr="00B42000" w:rsidRDefault="008542F6" w:rsidP="00B42000">
      <w:pPr>
        <w:spacing w:line="240" w:lineRule="auto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9.</w:t>
      </w:r>
      <w:r w:rsidR="009043A7" w:rsidRPr="00B42000">
        <w:rPr>
          <w:sz w:val="27"/>
          <w:szCs w:val="27"/>
          <w:lang w:val="ru-RU"/>
        </w:rPr>
        <w:t xml:space="preserve"> </w:t>
      </w:r>
      <w:r w:rsidRPr="00B42000">
        <w:rPr>
          <w:sz w:val="27"/>
          <w:szCs w:val="27"/>
          <w:lang w:val="ru-RU"/>
        </w:rPr>
        <w:t>АДПИ устанавливаются Исполнителем в жилых помещениях по адресу фактического проживания семей отдельных категорий на основании Списков и заявлений совершеннолетних членов семьи по форме согласно приложению 3 к настоящему Порядку (далее — заявление).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Установка АД</w:t>
      </w:r>
      <w:r w:rsidR="00B42000" w:rsidRPr="00B42000">
        <w:rPr>
          <w:sz w:val="27"/>
          <w:szCs w:val="27"/>
          <w:lang w:val="ru-RU"/>
        </w:rPr>
        <w:t>П</w:t>
      </w:r>
      <w:r w:rsidRPr="00B42000">
        <w:rPr>
          <w:sz w:val="27"/>
          <w:szCs w:val="27"/>
          <w:lang w:val="ru-RU"/>
        </w:rPr>
        <w:t>И осуществляется после предъявления совершеннолетним членом семьи паспорта или иного документа, удостоверяющего личность.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Установленные АДПИ передаются в собственность семей отдельных категорий на основании акта приема-передачи АДПИ, составленного по форме согласно приложению 4 к настоящему Порядку, которым в том числе подтверждается факт установки АДПИ в жилом помещении (далее — акт приема-передачи).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Акт приема-передачи составляется в двух экземплярах для каждой из сторон и подписывается лицом, установившим АДПИ, и совершеннолетним членом семьи, присутствовавшим при установке АДПИ.</w:t>
      </w:r>
    </w:p>
    <w:p w:rsidR="008542F6" w:rsidRPr="00B42000" w:rsidRDefault="008542F6" w:rsidP="00B42000">
      <w:pPr>
        <w:spacing w:line="240" w:lineRule="auto"/>
        <w:ind w:left="0" w:right="0" w:firstLine="70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После установки АДПИ совершеннолетнему члену семьи, присутствовавшему при установке АДПИ, Исполнителем выдается Памятка по эксплуатации АДПИ, составленная в 2-х экземплярах, один из которых подписывается указанным членом семьи и остается у Исполнителя в целях дальнейшей передачи в Ответственный отдел.</w:t>
      </w:r>
    </w:p>
    <w:p w:rsidR="008542F6" w:rsidRPr="00B42000" w:rsidRDefault="008542F6" w:rsidP="00B42000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line="240" w:lineRule="auto"/>
        <w:ind w:left="0" w:right="0" w:firstLine="709"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Исполнитель</w:t>
      </w:r>
      <w:r w:rsidR="00B42000" w:rsidRPr="00B42000">
        <w:rPr>
          <w:sz w:val="27"/>
          <w:szCs w:val="27"/>
          <w:lang w:val="ru-RU"/>
        </w:rPr>
        <w:t xml:space="preserve">, </w:t>
      </w:r>
      <w:r w:rsidRPr="00B42000">
        <w:rPr>
          <w:sz w:val="27"/>
          <w:szCs w:val="27"/>
          <w:lang w:val="ru-RU"/>
        </w:rPr>
        <w:t>в соответствии с заключенным контрактом</w:t>
      </w:r>
      <w:r w:rsidR="00B42000" w:rsidRPr="00B42000">
        <w:rPr>
          <w:sz w:val="27"/>
          <w:szCs w:val="27"/>
          <w:lang w:val="ru-RU"/>
        </w:rPr>
        <w:t>, направляет</w:t>
      </w:r>
      <w:r w:rsidRPr="00B42000">
        <w:rPr>
          <w:sz w:val="27"/>
          <w:szCs w:val="27"/>
          <w:lang w:val="ru-RU"/>
        </w:rPr>
        <w:t xml:space="preserve"> в Ответственный отдел отчет об оснащении АДПИ жилых помещений, в которых проживают семьи отдельных категорий, по форме и в сроки, определенные муниципальным контрактом вместе с подписанными получателями дополнительной меры социальной поддержки заявлениями и экземплярами Памятки.</w:t>
      </w:r>
    </w:p>
    <w:p w:rsidR="008542F6" w:rsidRPr="00B42000" w:rsidRDefault="008542F6" w:rsidP="00B42000">
      <w:pPr>
        <w:spacing w:line="240" w:lineRule="auto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11. Ответственный отдел формирует базу данных семей отдельных категорий, получивших дополнительную меру социальной поддержки.</w:t>
      </w:r>
    </w:p>
    <w:p w:rsidR="008542F6" w:rsidRPr="00B42000" w:rsidRDefault="008542F6" w:rsidP="00B42000">
      <w:pPr>
        <w:spacing w:line="240" w:lineRule="auto"/>
        <w:ind w:right="0" w:firstLine="708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lastRenderedPageBreak/>
        <w:t>12. Ответственность за функционирование установленных АДПИ в течение его срока службы возлагается на получателей дополнительной меры социальной поддержки.</w:t>
      </w:r>
    </w:p>
    <w:p w:rsidR="008542F6" w:rsidRPr="00B42000" w:rsidRDefault="008542F6" w:rsidP="00B42000">
      <w:pPr>
        <w:pStyle w:val="a3"/>
        <w:numPr>
          <w:ilvl w:val="0"/>
          <w:numId w:val="3"/>
        </w:numPr>
        <w:tabs>
          <w:tab w:val="left" w:pos="1134"/>
        </w:tabs>
        <w:spacing w:line="240" w:lineRule="auto"/>
        <w:ind w:left="0" w:right="0" w:firstLine="709"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Контроль за предоставлением дополнительной меры социальной поддержки осуществляет Ответственный отдел.</w:t>
      </w:r>
    </w:p>
    <w:p w:rsidR="008542F6" w:rsidRPr="00B42000" w:rsidRDefault="008542F6" w:rsidP="00B42000">
      <w:pPr>
        <w:spacing w:after="28" w:line="240" w:lineRule="auto"/>
        <w:ind w:left="0" w:right="99" w:firstLine="0"/>
        <w:contextualSpacing/>
        <w:rPr>
          <w:sz w:val="27"/>
          <w:szCs w:val="27"/>
          <w:lang w:val="ru-RU"/>
        </w:rPr>
      </w:pPr>
    </w:p>
    <w:p w:rsidR="008542F6" w:rsidRPr="00B42000" w:rsidRDefault="008542F6" w:rsidP="00B42000">
      <w:pPr>
        <w:spacing w:after="28" w:line="240" w:lineRule="auto"/>
        <w:ind w:right="99"/>
        <w:contextualSpacing/>
        <w:rPr>
          <w:sz w:val="27"/>
          <w:szCs w:val="27"/>
          <w:lang w:val="ru-RU"/>
        </w:rPr>
      </w:pPr>
    </w:p>
    <w:p w:rsidR="008542F6" w:rsidRPr="00B42000" w:rsidRDefault="008542F6" w:rsidP="00B42000">
      <w:pPr>
        <w:spacing w:after="28" w:line="240" w:lineRule="auto"/>
        <w:ind w:right="99"/>
        <w:contextualSpacing/>
        <w:rPr>
          <w:sz w:val="27"/>
          <w:szCs w:val="27"/>
          <w:lang w:val="ru-RU"/>
        </w:rPr>
      </w:pPr>
    </w:p>
    <w:p w:rsidR="00B42000" w:rsidRPr="00B42000" w:rsidRDefault="009043A7" w:rsidP="00B42000">
      <w:pPr>
        <w:spacing w:after="28" w:line="240" w:lineRule="auto"/>
        <w:ind w:right="9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 xml:space="preserve">Главный специалист </w:t>
      </w:r>
    </w:p>
    <w:p w:rsidR="008542F6" w:rsidRPr="00B42000" w:rsidRDefault="009043A7" w:rsidP="00B42000">
      <w:pPr>
        <w:spacing w:after="28" w:line="240" w:lineRule="auto"/>
        <w:ind w:right="99"/>
        <w:contextualSpacing/>
        <w:rPr>
          <w:sz w:val="27"/>
          <w:szCs w:val="27"/>
          <w:lang w:val="ru-RU"/>
        </w:rPr>
      </w:pPr>
      <w:r w:rsidRPr="00B42000">
        <w:rPr>
          <w:sz w:val="27"/>
          <w:szCs w:val="27"/>
          <w:lang w:val="ru-RU"/>
        </w:rPr>
        <w:t>отдела по социальным вопросам</w:t>
      </w:r>
    </w:p>
    <w:p w:rsidR="00443C7E" w:rsidRPr="009043A7" w:rsidRDefault="009043A7" w:rsidP="00B42000">
      <w:pPr>
        <w:spacing w:after="28" w:line="240" w:lineRule="auto"/>
        <w:ind w:right="99"/>
        <w:contextualSpacing/>
        <w:rPr>
          <w:lang w:val="ru-RU"/>
        </w:rPr>
      </w:pPr>
      <w:r w:rsidRPr="00B42000">
        <w:rPr>
          <w:sz w:val="27"/>
          <w:szCs w:val="27"/>
          <w:lang w:val="ru-RU"/>
        </w:rPr>
        <w:t xml:space="preserve">администрации </w:t>
      </w:r>
      <w:r w:rsidR="008542F6" w:rsidRPr="00B42000">
        <w:rPr>
          <w:sz w:val="27"/>
          <w:szCs w:val="27"/>
          <w:lang w:val="ru-RU"/>
        </w:rPr>
        <w:t>Новопокровского сельского поселения</w:t>
      </w:r>
      <w:r w:rsidRPr="00B42000">
        <w:rPr>
          <w:sz w:val="27"/>
          <w:szCs w:val="27"/>
          <w:lang w:val="ru-RU"/>
        </w:rPr>
        <w:t xml:space="preserve">                 </w:t>
      </w:r>
      <w:r w:rsidR="00B42000" w:rsidRPr="00B42000">
        <w:rPr>
          <w:sz w:val="27"/>
          <w:szCs w:val="27"/>
          <w:lang w:val="ru-RU"/>
        </w:rPr>
        <w:t xml:space="preserve">  </w:t>
      </w:r>
      <w:r w:rsidRPr="00B42000">
        <w:rPr>
          <w:sz w:val="27"/>
          <w:szCs w:val="27"/>
          <w:lang w:val="ru-RU"/>
        </w:rPr>
        <w:t xml:space="preserve">          Ю.С. </w:t>
      </w:r>
      <w:proofErr w:type="spellStart"/>
      <w:r w:rsidRPr="00B42000">
        <w:rPr>
          <w:sz w:val="27"/>
          <w:szCs w:val="27"/>
          <w:lang w:val="ru-RU"/>
        </w:rPr>
        <w:t>Тупчий</w:t>
      </w:r>
      <w:proofErr w:type="spellEnd"/>
      <w:r w:rsidR="008542F6" w:rsidRPr="00B42000">
        <w:rPr>
          <w:sz w:val="27"/>
          <w:szCs w:val="27"/>
          <w:lang w:val="ru-RU"/>
        </w:rPr>
        <w:t xml:space="preserve">  </w:t>
      </w:r>
      <w:r w:rsidR="008542F6">
        <w:rPr>
          <w:lang w:val="ru-RU"/>
        </w:rPr>
        <w:t xml:space="preserve">         </w:t>
      </w:r>
    </w:p>
    <w:sectPr w:rsidR="00443C7E" w:rsidRPr="009043A7" w:rsidSect="00B42000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303" w:rsidRDefault="00E82303" w:rsidP="00B42000">
      <w:pPr>
        <w:spacing w:after="0" w:line="240" w:lineRule="auto"/>
      </w:pPr>
      <w:r>
        <w:separator/>
      </w:r>
    </w:p>
  </w:endnote>
  <w:endnote w:type="continuationSeparator" w:id="0">
    <w:p w:rsidR="00E82303" w:rsidRDefault="00E82303" w:rsidP="00B42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303" w:rsidRDefault="00E82303" w:rsidP="00B42000">
      <w:pPr>
        <w:spacing w:after="0" w:line="240" w:lineRule="auto"/>
      </w:pPr>
      <w:r>
        <w:separator/>
      </w:r>
    </w:p>
  </w:footnote>
  <w:footnote w:type="continuationSeparator" w:id="0">
    <w:p w:rsidR="00E82303" w:rsidRDefault="00E82303" w:rsidP="00B42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3057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42000" w:rsidRPr="00954D90" w:rsidRDefault="00B42000">
        <w:pPr>
          <w:pStyle w:val="a6"/>
          <w:jc w:val="center"/>
          <w:rPr>
            <w:sz w:val="28"/>
            <w:szCs w:val="28"/>
          </w:rPr>
        </w:pPr>
        <w:r w:rsidRPr="00954D90">
          <w:rPr>
            <w:sz w:val="28"/>
            <w:szCs w:val="28"/>
          </w:rPr>
          <w:fldChar w:fldCharType="begin"/>
        </w:r>
        <w:r w:rsidRPr="00954D90">
          <w:rPr>
            <w:sz w:val="28"/>
            <w:szCs w:val="28"/>
          </w:rPr>
          <w:instrText>PAGE   \* MERGEFORMAT</w:instrText>
        </w:r>
        <w:r w:rsidRPr="00954D90">
          <w:rPr>
            <w:sz w:val="28"/>
            <w:szCs w:val="28"/>
          </w:rPr>
          <w:fldChar w:fldCharType="separate"/>
        </w:r>
        <w:r w:rsidRPr="00954D90">
          <w:rPr>
            <w:sz w:val="28"/>
            <w:szCs w:val="28"/>
            <w:lang w:val="ru-RU"/>
          </w:rPr>
          <w:t>2</w:t>
        </w:r>
        <w:r w:rsidRPr="00954D90">
          <w:rPr>
            <w:sz w:val="28"/>
            <w:szCs w:val="28"/>
          </w:rPr>
          <w:fldChar w:fldCharType="end"/>
        </w:r>
      </w:p>
    </w:sdtContent>
  </w:sdt>
  <w:p w:rsidR="00B42000" w:rsidRDefault="00B420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4689B"/>
    <w:multiLevelType w:val="hybridMultilevel"/>
    <w:tmpl w:val="FDD8F42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F576C"/>
    <w:multiLevelType w:val="hybridMultilevel"/>
    <w:tmpl w:val="425ACAF8"/>
    <w:lvl w:ilvl="0" w:tplc="4670CA4E">
      <w:start w:val="1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C8B362">
      <w:start w:val="1"/>
      <w:numFmt w:val="lowerLetter"/>
      <w:lvlText w:val="%2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55A6F1A">
      <w:start w:val="1"/>
      <w:numFmt w:val="lowerRoman"/>
      <w:lvlText w:val="%3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4C3D3C">
      <w:start w:val="1"/>
      <w:numFmt w:val="decimal"/>
      <w:lvlText w:val="%4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5626652">
      <w:start w:val="1"/>
      <w:numFmt w:val="lowerLetter"/>
      <w:lvlText w:val="%5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BCE1930">
      <w:start w:val="1"/>
      <w:numFmt w:val="lowerRoman"/>
      <w:lvlText w:val="%6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942626">
      <w:start w:val="1"/>
      <w:numFmt w:val="decimal"/>
      <w:lvlText w:val="%7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E0AF66">
      <w:start w:val="1"/>
      <w:numFmt w:val="lowerLetter"/>
      <w:lvlText w:val="%8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71402D6">
      <w:start w:val="1"/>
      <w:numFmt w:val="lowerRoman"/>
      <w:lvlText w:val="%9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4E4B7E"/>
    <w:multiLevelType w:val="hybridMultilevel"/>
    <w:tmpl w:val="FF005B4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F6"/>
    <w:rsid w:val="00024ADB"/>
    <w:rsid w:val="00443C7E"/>
    <w:rsid w:val="008542F6"/>
    <w:rsid w:val="009043A7"/>
    <w:rsid w:val="00954D90"/>
    <w:rsid w:val="00B42000"/>
    <w:rsid w:val="00E8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DB83F"/>
  <w15:chartTrackingRefBased/>
  <w15:docId w15:val="{40239335-E94A-42CD-AAE4-7D95E98E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42F6"/>
    <w:pPr>
      <w:spacing w:after="4" w:line="265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2F6"/>
    <w:pPr>
      <w:ind w:left="720"/>
      <w:contextualSpacing/>
    </w:pPr>
  </w:style>
  <w:style w:type="paragraph" w:styleId="a4">
    <w:name w:val="No Spacing"/>
    <w:uiPriority w:val="1"/>
    <w:qFormat/>
    <w:rsid w:val="008542F6"/>
    <w:pPr>
      <w:spacing w:after="0" w:line="240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character" w:customStyle="1" w:styleId="a5">
    <w:name w:val="Цветовое выделение"/>
    <w:uiPriority w:val="99"/>
    <w:rsid w:val="009043A7"/>
    <w:rPr>
      <w:b/>
      <w:color w:val="26282F"/>
    </w:rPr>
  </w:style>
  <w:style w:type="paragraph" w:styleId="a6">
    <w:name w:val="header"/>
    <w:basedOn w:val="a"/>
    <w:link w:val="a7"/>
    <w:uiPriority w:val="99"/>
    <w:unhideWhenUsed/>
    <w:rsid w:val="00B42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2000"/>
    <w:rPr>
      <w:rFonts w:eastAsia="Times New Roman"/>
      <w:color w:val="000000"/>
      <w:sz w:val="26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B42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00"/>
    <w:rPr>
      <w:rFonts w:eastAsia="Times New Roman"/>
      <w:color w:val="000000"/>
      <w:sz w:val="26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2023-11-08T11:31:00Z</cp:lastPrinted>
  <dcterms:created xsi:type="dcterms:W3CDTF">2023-11-08T05:48:00Z</dcterms:created>
  <dcterms:modified xsi:type="dcterms:W3CDTF">2023-11-08T11:31:00Z</dcterms:modified>
</cp:coreProperties>
</file>